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31E" w:rsidRDefault="002D731E" w:rsidP="002D731E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32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语言表达＋文言断句</w:t>
      </w:r>
    </w:p>
    <w:p w:rsidR="002D731E" w:rsidRDefault="002D731E" w:rsidP="002D731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湖南长沙名校联合体联考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2D731E" w:rsidRDefault="002D731E" w:rsidP="002D731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清晨徜</w:t>
      </w:r>
      <w:r w:rsidRPr="008D3659">
        <w:rPr>
          <w:rFonts w:ascii="Times New Roman" w:eastAsia="仿宋_GB2312" w:hAnsi="Times New Roman" w:cs="Times New Roman" w:hint="eastAsia"/>
        </w:rPr>
        <w:t>徉于林间堤岸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目之所及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尽是一派浓浓秋意。金风玉露一相逢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秋日的清凉寥廓便多了一份诗意妙趣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风儿携着草木的清香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滴滴露珠在泛黄的草尖树叶间滚动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像一群顽童在乐此不疲地捉迷藏。</w:t>
      </w:r>
      <w:r w:rsidRPr="008D3659">
        <w:rPr>
          <w:rFonts w:ascii="Times New Roman" w:eastAsia="仿宋_GB2312" w:hAnsi="Times New Roman" w:cs="Times New Roman"/>
        </w:rPr>
        <w:t>蝉在柳梢如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秋后的蚂蚱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还在奋力扯着嗓子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为最后的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绝唱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画上一个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坚韧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的句号。河堤边的一排排垂柳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如步入人生暮年的老者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呈静默沉思状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也为这清秋平添了几许深邃与凝重。冉冉晨曦中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朵朵白云似开在广袤穹宇中的花儿。它们时而一簇簇聚拢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如满园牡丹竞相绽放；时而又柔曼舒展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如仙子的裙袂飘带在碧空飘曳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瞬间就让人心间</w:t>
      </w:r>
      <w:r w:rsidRPr="008D3659">
        <w:rPr>
          <w:rFonts w:ascii="Times New Roman" w:eastAsia="仿宋_GB2312" w:hAnsi="Times New Roman" w:cs="Times New Roman" w:hint="eastAsia"/>
        </w:rPr>
        <w:t>起了远意。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记得多年前在家乡那个秋日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一场秋雨初霁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山川草木像被濯洗过一般醒目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白云如纱似绸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唯美曼妙地轻绕于山梁间。</w:t>
      </w:r>
      <w:r w:rsidRPr="008D3659">
        <w:rPr>
          <w:rFonts w:ascii="Times New Roman" w:eastAsia="仿宋_GB2312" w:hAnsi="Times New Roman" w:cs="Times New Roman"/>
        </w:rPr>
        <w:t>回眸一瞬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看到一朵硕大无朋的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蘑菇云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飘浮于山巅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奇异诡谲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如蓬莱仙境陡显眼前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人们纷纷步出家门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望云惊赞！一群信鸽扑棱着翅膀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在云层间上下翻身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像是大自然的恩典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那一刻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唯美中多了一丝灵动祥和。正如蒋勋所言：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山水里有读不完的故事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那风景无言无语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却仿佛用静定的沉默说着领悟不完的智慧。</w:t>
      </w:r>
      <w:r w:rsidRPr="008D3659">
        <w:rPr>
          <w:rFonts w:hAnsi="宋体" w:cs="Times New Roman"/>
        </w:rPr>
        <w:t>”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下列各句中的冒号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和文中冒号作用相同的一项是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我要考北京大学化学系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李华要考上海交大：我们都有明确的奋斗目标。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新高考的六门选考科目：物理、化学、生物、地理、历史、政治。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莎士比亚说：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书籍是全世界的营养品。</w:t>
      </w:r>
      <w:r w:rsidRPr="008D3659">
        <w:rPr>
          <w:rFonts w:hAnsi="宋体" w:cs="Times New Roman"/>
        </w:rPr>
        <w:t>”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正方王刚：我方的观点是学好语文必须注意多读、多写、多思索。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比喻具有相似性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请据此对文中画横线的句子所用比喻进行简要分析。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文中画波浪线的句子可以改写成：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一场秋雨刚停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山川草木格外亮眼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白云停留在山梁间。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从语义上看二者基本相同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为什么说原文表达效果更好？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请对下面这段新闻报道的文字进行压缩。要求保留关键信息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句子简洁流畅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</w:t>
      </w:r>
      <w:r w:rsidRPr="008D3659">
        <w:rPr>
          <w:rFonts w:ascii="Times New Roman" w:hAnsi="Times New Roman" w:cs="Times New Roman"/>
        </w:rPr>
        <w:lastRenderedPageBreak/>
        <w:t>过</w:t>
      </w:r>
      <w:r w:rsidRPr="008D3659">
        <w:rPr>
          <w:rFonts w:ascii="Times New Roman" w:hAnsi="Times New Roman" w:cs="Times New Roman"/>
        </w:rPr>
        <w:t>40</w:t>
      </w:r>
      <w:r w:rsidRPr="008D3659">
        <w:rPr>
          <w:rFonts w:ascii="Times New Roman" w:hAnsi="Times New Roman" w:cs="Times New Roman"/>
        </w:rPr>
        <w:t>个字。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年度流行语是一个以年为跨度的社会观察哨。换上历史的广角镜头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流行语的变迁展现出时代的变与不变。以科学技术领域为例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从几年前的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互联网＋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引力波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到时下的</w:t>
      </w:r>
      <w:r w:rsidRPr="008D3659">
        <w:rPr>
          <w:rFonts w:ascii="Times New Roman" w:hAnsi="Times New Roman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5G</w:t>
      </w:r>
      <w:r w:rsidRPr="008D3659">
        <w:rPr>
          <w:rFonts w:ascii="Times New Roman" w:hAnsi="Times New Roman" w:cs="Times New Roman"/>
        </w:rPr>
        <w:t>”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区块链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日新月异的革新不断拓展着生产生活的疆域。从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两弹一星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陈氏定理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神舟飞船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eastAsia="仿宋_GB2312" w:hAnsi="Times New Roman" w:cs="Times New Roman"/>
        </w:rPr>
        <w:t>粤港澳大桥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中国科技的历史性跨越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成</w:t>
      </w:r>
      <w:r w:rsidRPr="008D3659">
        <w:rPr>
          <w:rFonts w:ascii="Times New Roman" w:eastAsia="仿宋_GB2312" w:hAnsi="Times New Roman" w:cs="Times New Roman" w:hint="eastAsia"/>
        </w:rPr>
        <w:t>为新中国</w:t>
      </w:r>
      <w:r w:rsidRPr="008D3659">
        <w:rPr>
          <w:rFonts w:ascii="Times New Roman" w:eastAsia="仿宋_GB2312" w:hAnsi="Times New Roman" w:cs="Times New Roman"/>
        </w:rPr>
        <w:t>70</w:t>
      </w:r>
      <w:r w:rsidRPr="008D3659">
        <w:rPr>
          <w:rFonts w:ascii="Times New Roman" w:eastAsia="仿宋_GB2312" w:hAnsi="Times New Roman" w:cs="Times New Roman"/>
        </w:rPr>
        <w:t>年辉煌历程的生动注脚。流行语持续更新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归根结底是因为时代在变化、国家在发展。在这一过程中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无论是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铁人精神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还是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蛮拼的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态度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无论是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个体户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首吃螃蟹还是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创客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掀起创业热潮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拼搏奋斗的精神始终不变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人们对美好生活的追求始终不变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这些都将汇聚起推动中国兴旺发达的磅礴力量。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下面文段有四处语言表达有问题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请指出有问题句子的序号并做修改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莫道桑榆晚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为霞尚满天。敬老爱老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善德之始。</w:t>
      </w: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怎样对待老人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是一个社会文明程度的指示标；如何尊重老人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是一个民族道德水准的衡量尺；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老年人幸福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是一个国家国民幸福感的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晴雨表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满足数量庞大的老年群众多方面生活、妥善解决人口老龄化带来的社会问题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事关国家发展全局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事关百姓福祉。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近年来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</w:t>
      </w:r>
      <w:r w:rsidRPr="008D3659">
        <w:rPr>
          <w:rFonts w:ascii="Times New Roman" w:eastAsia="仿宋_GB2312" w:hAnsi="Times New Roman" w:cs="Times New Roman" w:hint="eastAsia"/>
        </w:rPr>
        <w:t>国家的积极谋划推动下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使得我国的老龄事业取得很大进展。</w:t>
      </w:r>
      <w:r w:rsidRPr="008D3659">
        <w:rPr>
          <w:rFonts w:eastAsia="仿宋_GB2312" w:hAnsi="宋体" w:cs="Times New Roman" w:hint="eastAsia"/>
        </w:rPr>
        <w:t>⑤</w:t>
      </w:r>
      <w:r w:rsidRPr="008D3659">
        <w:rPr>
          <w:rFonts w:ascii="Times New Roman" w:eastAsia="仿宋_GB2312" w:hAnsi="Times New Roman" w:cs="Times New Roman" w:hint="eastAsia"/>
        </w:rPr>
        <w:t>医疗保障体系逐渐完善、养老金数次上调、各地兴办老年大学和老年食堂、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常回家看看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写入法律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⑥</w:t>
      </w:r>
      <w:r w:rsidRPr="008D3659">
        <w:rPr>
          <w:rFonts w:ascii="Times New Roman" w:eastAsia="仿宋_GB2312" w:hAnsi="Times New Roman" w:cs="Times New Roman" w:hint="eastAsia"/>
        </w:rPr>
        <w:t>一系列具体政策和举措为老年生活提供了便利度和丰富性更大。</w:t>
      </w:r>
      <w:r w:rsidRPr="008D3659">
        <w:rPr>
          <w:rFonts w:eastAsia="仿宋_GB2312" w:hAnsi="宋体" w:cs="Times New Roman" w:hint="eastAsia"/>
        </w:rPr>
        <w:t>⑦</w:t>
      </w:r>
      <w:r w:rsidRPr="008D3659">
        <w:rPr>
          <w:rFonts w:ascii="Times New Roman" w:eastAsia="仿宋_GB2312" w:hAnsi="Times New Roman" w:cs="Times New Roman" w:hint="eastAsia"/>
        </w:rPr>
        <w:t>这需要我们更加自觉主动、积极作为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引导老年人保持老骥伏枥、老当益壮的健康心态和积极进取的精神状态。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下列对文中画波浪线部分的断句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731E" w:rsidRDefault="002D731E" w:rsidP="002D731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捷书闻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诏更置顺州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以定馀乱。</w:t>
      </w:r>
      <w:r w:rsidRPr="008D3659">
        <w:rPr>
          <w:rFonts w:hAnsi="宋体" w:cs="宋体" w:hint="eastAsia"/>
        </w:rPr>
        <w:t>翃</w:t>
      </w:r>
      <w:r w:rsidRPr="008D3659">
        <w:rPr>
          <w:rFonts w:ascii="仿宋_GB2312" w:eastAsia="仿宋_GB2312" w:hAnsi="仿宋_GB2312" w:cs="仿宋_GB2312" w:hint="eastAsia"/>
        </w:rPr>
        <w:t>凡百馀战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禽首领七十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覃问遁去。复遣将李</w:t>
      </w:r>
      <w:r w:rsidRPr="008D3659">
        <w:rPr>
          <w:rFonts w:hAnsi="宋体" w:cs="宋体" w:hint="eastAsia"/>
        </w:rPr>
        <w:t>寔</w:t>
      </w:r>
      <w:r w:rsidRPr="008D3659">
        <w:rPr>
          <w:rFonts w:ascii="仿宋_GB2312" w:eastAsia="仿宋_GB2312" w:hAnsi="仿宋_GB2312" w:cs="仿宋_GB2312" w:hint="eastAsia"/>
        </w:rPr>
        <w:t>等分讨西原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平郁林等诸州。累兼御史中丞、招讨处置使。</w:t>
      </w:r>
      <w:r w:rsidRPr="008D3659">
        <w:rPr>
          <w:rFonts w:ascii="Times New Roman" w:eastAsia="仿宋_GB2312" w:hAnsi="Times New Roman" w:cs="Times New Roman"/>
          <w:u w:val="wave"/>
        </w:rPr>
        <w:t>会哥舒晃反</w:t>
      </w:r>
      <w:r w:rsidRPr="008D3659">
        <w:rPr>
          <w:rFonts w:hAnsi="宋体" w:cs="宋体" w:hint="eastAsia"/>
          <w:u w:val="wave"/>
        </w:rPr>
        <w:t>翃</w:t>
      </w:r>
      <w:r w:rsidRPr="008D3659">
        <w:rPr>
          <w:rFonts w:ascii="仿宋_GB2312" w:eastAsia="仿宋_GB2312" w:hAnsi="仿宋_GB2312" w:cs="仿宋_GB2312" w:hint="eastAsia"/>
          <w:u w:val="wave"/>
        </w:rPr>
        <w:t>命</w:t>
      </w:r>
      <w:r w:rsidRPr="008D3659">
        <w:rPr>
          <w:rFonts w:hAnsi="宋体" w:cs="宋体" w:hint="eastAsia"/>
          <w:u w:val="wave"/>
        </w:rPr>
        <w:t>寔</w:t>
      </w:r>
      <w:r w:rsidRPr="008D3659">
        <w:rPr>
          <w:rFonts w:ascii="仿宋_GB2312" w:eastAsia="仿宋_GB2312" w:hAnsi="仿宋_GB2312" w:cs="仿宋_GB2312" w:hint="eastAsia"/>
          <w:u w:val="wave"/>
        </w:rPr>
        <w:t>悉师援广州问因</w:t>
      </w:r>
      <w:r w:rsidRPr="008D3659">
        <w:rPr>
          <w:rFonts w:ascii="仿宋_GB2312" w:eastAsia="仿宋_GB2312" w:hAnsi="仿宋_GB2312" w:cs="仿宋_GB2312" w:hint="eastAsia"/>
          <w:u w:val="wave"/>
        </w:rPr>
        <w:lastRenderedPageBreak/>
        <w:t>合众乘间来袭</w:t>
      </w:r>
      <w:r w:rsidRPr="008D3659">
        <w:rPr>
          <w:rFonts w:hAnsi="宋体" w:cs="宋体" w:hint="eastAsia"/>
          <w:u w:val="wave"/>
        </w:rPr>
        <w:t>翃</w:t>
      </w:r>
      <w:r w:rsidRPr="008D3659">
        <w:rPr>
          <w:rFonts w:ascii="仿宋_GB2312" w:eastAsia="仿宋_GB2312" w:hAnsi="仿宋_GB2312" w:cs="仿宋_GB2312" w:hint="eastAsia"/>
          <w:u w:val="wave"/>
        </w:rPr>
        <w:t>设伏击之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生禽问岭表平代宗遣使慰劳赐第京师</w:t>
      </w:r>
      <w:r w:rsidRPr="008D3659">
        <w:rPr>
          <w:rFonts w:ascii="Times New Roman" w:eastAsia="仿宋_GB2312" w:hAnsi="Times New Roman" w:cs="Times New Roman"/>
        </w:rPr>
        <w:t>。</w:t>
      </w:r>
    </w:p>
    <w:p w:rsidR="002D731E" w:rsidRDefault="002D731E" w:rsidP="002D731E">
      <w:pPr>
        <w:pStyle w:val="a3"/>
        <w:ind w:firstLineChars="200" w:firstLine="420"/>
        <w:rPr>
          <w:rFonts w:ascii="仿宋_GB2312" w:eastAsia="仿宋_GB2312" w:hAnsi="仿宋_GB2312" w:cs="仿宋_GB2312"/>
        </w:rPr>
      </w:pPr>
      <w:r w:rsidRPr="008D3659">
        <w:rPr>
          <w:rFonts w:ascii="Times New Roman" w:eastAsia="仿宋_GB2312" w:hAnsi="Times New Roman" w:cs="Times New Roman"/>
        </w:rPr>
        <w:t>时吐蕃入寇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郭子仪悉河中兵乘边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召</w:t>
      </w:r>
      <w:r w:rsidRPr="008D3659">
        <w:rPr>
          <w:rFonts w:hAnsi="宋体" w:cs="宋体" w:hint="eastAsia"/>
        </w:rPr>
        <w:t>翃</w:t>
      </w:r>
      <w:r w:rsidRPr="008D3659">
        <w:rPr>
          <w:rFonts w:ascii="仿宋_GB2312" w:eastAsia="仿宋_GB2312" w:hAnsi="仿宋_GB2312" w:cs="仿宋_GB2312" w:hint="eastAsia"/>
        </w:rPr>
        <w:t>为河中少尹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领节度后务。悍将凌正数干法</w:t>
      </w:r>
      <w:r w:rsidRPr="008D3659">
        <w:rPr>
          <w:rFonts w:ascii="Times New Roman" w:eastAsia="仿宋_GB2312" w:hAnsi="Times New Roman" w:cs="Times New Roman" w:hint="eastAsia"/>
        </w:rPr>
        <w:t>不逞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约其徒夜斩关逐</w:t>
      </w:r>
      <w:r w:rsidRPr="008D3659">
        <w:rPr>
          <w:rFonts w:hAnsi="宋体" w:cs="宋体" w:hint="eastAsia"/>
        </w:rPr>
        <w:t>翃</w:t>
      </w:r>
      <w:r w:rsidRPr="008D3659">
        <w:rPr>
          <w:rFonts w:ascii="仿宋_GB2312" w:eastAsia="仿宋_GB2312" w:hAnsi="仿宋_GB2312" w:cs="仿宋_GB2312" w:hint="eastAsia"/>
        </w:rPr>
        <w:t>。</w:t>
      </w:r>
      <w:r w:rsidRPr="008D3659">
        <w:rPr>
          <w:rFonts w:hAnsi="宋体" w:cs="宋体" w:hint="eastAsia"/>
        </w:rPr>
        <w:t>翃</w:t>
      </w:r>
      <w:r w:rsidRPr="008D3659">
        <w:rPr>
          <w:rFonts w:ascii="仿宋_GB2312" w:eastAsia="仿宋_GB2312" w:hAnsi="仿宋_GB2312" w:cs="仿宋_GB2312" w:hint="eastAsia"/>
        </w:rPr>
        <w:t>觉之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阴乱漏刻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以差其期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众惊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不敢发。俄禽正诛之</w:t>
      </w:r>
      <w:r>
        <w:rPr>
          <w:rFonts w:ascii="仿宋_GB2312" w:eastAsia="仿宋_GB2312" w:hAnsi="仿宋_GB2312" w:cs="仿宋_GB2312" w:hint="eastAsia"/>
        </w:rPr>
        <w:t>，</w:t>
      </w:r>
      <w:r w:rsidRPr="008D3659">
        <w:rPr>
          <w:rFonts w:ascii="仿宋_GB2312" w:eastAsia="仿宋_GB2312" w:hAnsi="仿宋_GB2312" w:cs="仿宋_GB2312" w:hint="eastAsia"/>
        </w:rPr>
        <w:t>一军惕息。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节选自《新唐书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王翃传》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有删改</w:t>
      </w:r>
      <w:r>
        <w:rPr>
          <w:rFonts w:ascii="Times New Roman" w:hAnsi="Times New Roman" w:cs="Times New Roman"/>
        </w:rPr>
        <w:t>)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会哥舒晃反翃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命寔悉师援广州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问因合众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乘间来袭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翃设伏击之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生禽问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岭表平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代宗遣使慰劳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赐第京师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会哥舒晃反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翃命寔悉师援广州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问因合众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乘间来袭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翃设伏击之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生禽问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岭表平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代宗遣使慰劳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赐第京师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会哥舒晃反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翃命寔悉师援广州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问因合众乘间来袭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翃设伏击之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生禽问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岭表平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代宗遣使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慰劳赐第京师</w:t>
      </w:r>
    </w:p>
    <w:p w:rsidR="002D731E" w:rsidRDefault="002D731E" w:rsidP="002D731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会哥舒晃反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翃命寔悉师援广州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问因合</w:t>
      </w:r>
      <w:r w:rsidRPr="008D3659">
        <w:rPr>
          <w:rFonts w:ascii="Times New Roman" w:hAnsi="Times New Roman" w:cs="Times New Roman" w:hint="eastAsia"/>
        </w:rPr>
        <w:t>众乘间来袭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翃设伏击之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生禽问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岭表平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代宗遣使慰劳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赐第京师</w:t>
      </w:r>
    </w:p>
    <w:p w:rsidR="007C3CF7" w:rsidRPr="002D731E" w:rsidRDefault="007C3CF7">
      <w:bookmarkStart w:id="0" w:name="_GoBack"/>
      <w:bookmarkEnd w:id="0"/>
    </w:p>
    <w:sectPr w:rsidR="007C3CF7" w:rsidRPr="002D731E" w:rsidSect="0002645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66F" w:rsidRDefault="00D5666F" w:rsidP="00D5666F">
      <w:r>
        <w:separator/>
      </w:r>
    </w:p>
  </w:endnote>
  <w:endnote w:type="continuationSeparator" w:id="1">
    <w:p w:rsidR="00D5666F" w:rsidRDefault="00D5666F" w:rsidP="00D56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66F" w:rsidRDefault="00D5666F" w:rsidP="00D5666F">
      <w:r>
        <w:separator/>
      </w:r>
    </w:p>
  </w:footnote>
  <w:footnote w:type="continuationSeparator" w:id="1">
    <w:p w:rsidR="00D5666F" w:rsidRDefault="00D5666F" w:rsidP="00D566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6F" w:rsidRPr="00D5666F" w:rsidRDefault="00D5666F" w:rsidP="00D5666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31E"/>
    <w:rsid w:val="00026458"/>
    <w:rsid w:val="002D731E"/>
    <w:rsid w:val="007C3CF7"/>
    <w:rsid w:val="00D56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45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D73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D731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2D731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D731E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D56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5666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56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566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D73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D731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2D731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D731E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2122</Characters>
  <Application>Microsoft Office Word</Application>
  <DocSecurity>0</DocSecurity>
  <Lines>17</Lines>
  <Paragraphs>4</Paragraphs>
  <ScaleCrop>false</ScaleCrop>
  <Company>微软中国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2021-06-29T00:10:00Z</dcterms:created>
  <dcterms:modified xsi:type="dcterms:W3CDTF">2021-09-03T11:10:00Z</dcterms:modified>
</cp:coreProperties>
</file>