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2E" w:rsidRDefault="00EE4A2E" w:rsidP="00EE4A2E">
      <w:pPr>
        <w:pStyle w:val="2"/>
      </w:pPr>
      <w:r w:rsidRPr="008D3659">
        <w:rPr>
          <w:rFonts w:ascii="Times New Roman" w:hAnsi="Times New Roman" w:cs="Times New Roman"/>
        </w:rPr>
        <w:t>第</w:t>
      </w:r>
      <w:r w:rsidRPr="008D3659">
        <w:rPr>
          <w:rFonts w:ascii="Times New Roman" w:hAnsi="Times New Roman" w:cs="Times New Roman"/>
        </w:rPr>
        <w:t>41</w:t>
      </w:r>
      <w:r w:rsidRPr="008D3659">
        <w:rPr>
          <w:rFonts w:ascii="Times New Roman" w:hAnsi="Times New Roman" w:cs="Times New Roman"/>
        </w:rPr>
        <w:t>练</w:t>
      </w:r>
      <w:r>
        <w:rPr>
          <w:rFonts w:ascii="Times New Roman" w:hAnsi="Times New Roman" w:cs="Times New Roman"/>
        </w:rPr>
        <w:t xml:space="preserve">　</w:t>
      </w:r>
      <w:r w:rsidRPr="008D3659">
        <w:rPr>
          <w:rFonts w:ascii="Times New Roman" w:hAnsi="Times New Roman" w:cs="Times New Roman"/>
        </w:rPr>
        <w:t>语言表达＋名句默写＋非连续性论述类文本阅读</w:t>
      </w:r>
    </w:p>
    <w:p w:rsidR="00EE4A2E" w:rsidRDefault="00EE4A2E" w:rsidP="00EE4A2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8D3659">
        <w:rPr>
          <w:rFonts w:ascii="Times New Roman" w:eastAsia="楷体_GB2312" w:hAnsi="Times New Roman" w:cs="Times New Roman"/>
        </w:rPr>
        <w:t>建议用时</w:t>
      </w:r>
      <w:r w:rsidRPr="008D3659">
        <w:rPr>
          <w:rFonts w:ascii="Times New Roman" w:eastAsia="楷体_GB2312" w:hAnsi="Times New Roman" w:cs="Times New Roman"/>
        </w:rPr>
        <w:t>30</w:t>
      </w:r>
      <w:r w:rsidRPr="008D3659">
        <w:rPr>
          <w:rFonts w:ascii="Times New Roman" w:eastAsia="楷体_GB2312" w:hAnsi="Times New Roman" w:cs="Times New Roman"/>
        </w:rPr>
        <w:t>分钟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尽管贝多芬的童年非常悲惨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①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始终留有温馨的回忆。他</w:t>
      </w:r>
      <w:r w:rsidRPr="008D3659">
        <w:rPr>
          <w:rFonts w:ascii="Times New Roman" w:eastAsia="仿宋_GB2312" w:hAnsi="Times New Roman" w:cs="Times New Roman"/>
        </w:rPr>
        <w:t>1792</w:t>
      </w:r>
      <w:r w:rsidRPr="008D3659">
        <w:rPr>
          <w:rFonts w:ascii="Times New Roman" w:eastAsia="仿宋_GB2312" w:hAnsi="Times New Roman" w:cs="Times New Roman"/>
        </w:rPr>
        <w:t>年离开波恩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前往几乎度过了整个人生的维也纳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在大都市维也纳及其无聊的近郊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他从未忘怀过自己童年时期生活过的莱茵河谷以及他称之为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我们的父亲河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的庄严的莱茵河。莱茵河是那么活跃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几乎带有人性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仿佛一个巨大的灵魂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无数的思想和力量在河里流过。没有任何地方比亲切的波恩更加美丽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更加威武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更加温柔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莱茵河以它那既温柔又汹涌的河水浸</w:t>
      </w:r>
      <w:r w:rsidRPr="008D3659">
        <w:rPr>
          <w:rFonts w:ascii="Times New Roman" w:eastAsia="仿宋_GB2312" w:hAnsi="Times New Roman" w:cs="Times New Roman" w:hint="eastAsia"/>
        </w:rPr>
        <w:t>润着波恩浓荫掩映、鲜花遍布的堤坡。</w:t>
      </w:r>
      <w:r w:rsidRPr="008D3659">
        <w:rPr>
          <w:rFonts w:ascii="Times New Roman" w:eastAsia="仿宋_GB2312" w:hAnsi="Times New Roman" w:cs="Times New Roman"/>
          <w:u w:val="wave"/>
        </w:rPr>
        <w:t>在这里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贝多芬度过了他的头二十余年；在这里</w:t>
      </w:r>
      <w:r>
        <w:rPr>
          <w:rFonts w:ascii="Times New Roman" w:eastAsia="仿宋_GB2312" w:hAnsi="Times New Roman" w:cs="Times New Roman"/>
          <w:u w:val="wave"/>
        </w:rPr>
        <w:t>，</w:t>
      </w:r>
      <w:r w:rsidRPr="008D3659">
        <w:rPr>
          <w:rFonts w:ascii="Times New Roman" w:eastAsia="仿宋_GB2312" w:hAnsi="Times New Roman" w:cs="Times New Roman"/>
          <w:u w:val="wave"/>
        </w:rPr>
        <w:t>他少年的心灵之梦形成了</w:t>
      </w:r>
      <w:r w:rsidRPr="008D3659">
        <w:rPr>
          <w:rFonts w:ascii="Times New Roman" w:eastAsia="仿宋_GB2312" w:hAnsi="Times New Roman" w:cs="Times New Roman"/>
        </w:rPr>
        <w:t>：那一片片的草原好像懒洋洋地漂浮在水面上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雾气笼罩着的白杨、矮树丛、垂柳以及果树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把它们的根都浸在平静但湍急的水流中；还有那些村庄、教堂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甚至墓地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懒洋洋地睁着好奇的眼睛俯瞰河岸；而在远处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泛蓝的七峰山在天穹里绘出昏暗的身影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山上已成废墟的古堡矗立着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瘦削而古怪的轮廓显现。对这片土地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他的心永远地维系在这上面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甚至到生命的最后一刻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__</w:t>
      </w:r>
      <w:r w:rsidRPr="008D3659">
        <w:rPr>
          <w:rFonts w:eastAsia="仿宋_GB2312" w:hAnsi="宋体" w:cs="Times New Roman"/>
          <w:u w:val="single"/>
        </w:rPr>
        <w:t>②</w:t>
      </w:r>
      <w:r w:rsidRPr="008D3659">
        <w:rPr>
          <w:rFonts w:ascii="Times New Roman" w:eastAsia="仿宋_GB2312" w:hAnsi="Times New Roman" w:cs="Times New Roman"/>
        </w:rPr>
        <w:t>__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可是始终未能如愿。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我的</w:t>
      </w:r>
      <w:r w:rsidRPr="008D3659">
        <w:rPr>
          <w:rFonts w:ascii="Times New Roman" w:eastAsia="仿宋_GB2312" w:hAnsi="Times New Roman" w:cs="Times New Roman" w:hint="eastAsia"/>
        </w:rPr>
        <w:t>祖国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我出生的美丽的地方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在我梦里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始终与我离开它时一样的美丽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一样的明亮。</w:t>
      </w:r>
      <w:r w:rsidRPr="008D3659">
        <w:rPr>
          <w:rFonts w:hAnsi="宋体" w:cs="Times New Roman" w:hint="eastAsia"/>
        </w:rPr>
        <w:t>”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下列各句中的冒号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和文中冒号作用相同的一项是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范长江：报道长征第一人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《华西都市报》</w:t>
      </w:r>
      <w:r w:rsidRPr="008D3659">
        <w:rPr>
          <w:rFonts w:ascii="Times New Roman" w:hAnsi="Times New Roman" w:cs="Times New Roman"/>
        </w:rPr>
        <w:t>2016</w:t>
      </w:r>
      <w:r w:rsidRPr="008D3659">
        <w:rPr>
          <w:rFonts w:ascii="Times New Roman" w:hAnsi="Times New Roman" w:cs="Times New Roman"/>
        </w:rPr>
        <w:t>年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9</w:t>
      </w:r>
      <w:r w:rsidRPr="008D3659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老师们、同学们：今天的报告正式开始。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有工作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说干就干；有问题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说亮就亮：他就这个钢铁性子。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这一事实证明：人能创造环境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环境同样也能创造人。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请在文中画横线处补写恰当的语句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使整段文字语意完整连贯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内容贴切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逻辑严密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每处不超过</w:t>
      </w:r>
      <w:r w:rsidRPr="008D3659">
        <w:rPr>
          <w:rFonts w:ascii="Times New Roman" w:hAnsi="Times New Roman" w:cs="Times New Roman"/>
        </w:rPr>
        <w:t>10</w:t>
      </w:r>
      <w:r w:rsidRPr="008D3659">
        <w:rPr>
          <w:rFonts w:ascii="Times New Roman" w:hAnsi="Times New Roman" w:cs="Times New Roman"/>
        </w:rPr>
        <w:t>个字。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hAnsi="宋体" w:cs="Times New Roman"/>
        </w:rPr>
        <w:t>①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hAnsi="宋体" w:cs="Times New Roman"/>
        </w:rPr>
        <w:t>②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文中画波浪线的句子可以改写成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贝多芬在这里度过了他的头二十余年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形成了他少年的心灵之梦</w:t>
      </w:r>
      <w:r w:rsidRPr="008D3659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从语义上看二者基本相同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为什么说原文表达效果更好？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衡水中学二调考试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询问：家严大人今年高寿？多</w:t>
      </w:r>
      <w:r w:rsidRPr="008D3659">
        <w:rPr>
          <w:rFonts w:ascii="Times New Roman" w:hAnsi="Times New Roman" w:cs="Times New Roman" w:hint="eastAsia"/>
        </w:rPr>
        <w:t>年不见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甚为牵挂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过两天我一定登门看望。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书信：毕业之后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学生垂念师恩。值此春节到来之际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谨祝恩师节日快乐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万事如意！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请柬：</w:t>
      </w:r>
      <w:r w:rsidRPr="008D3659">
        <w:rPr>
          <w:rFonts w:ascii="Times New Roman" w:hAnsi="Times New Roman" w:cs="Times New Roman"/>
        </w:rPr>
        <w:t>6</w:t>
      </w:r>
      <w:r w:rsidRPr="008D3659">
        <w:rPr>
          <w:rFonts w:ascii="Times New Roman" w:hAnsi="Times New Roman" w:cs="Times New Roman"/>
        </w:rPr>
        <w:t>月</w:t>
      </w:r>
      <w:r w:rsidRPr="008D3659">
        <w:rPr>
          <w:rFonts w:ascii="Times New Roman" w:hAnsi="Times New Roman" w:cs="Times New Roman"/>
        </w:rPr>
        <w:t>16</w:t>
      </w:r>
      <w:r w:rsidRPr="008D3659">
        <w:rPr>
          <w:rFonts w:ascii="Times New Roman" w:hAnsi="Times New Roman" w:cs="Times New Roman"/>
        </w:rPr>
        <w:t>日是小女满月之喜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本人略备菲酌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敬请各位光临。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回函：如不出意外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本人届时定当拨冗出席。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林州市第一中学月考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下面是某校为高中学生提供的学习流程图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请把这个图转写成一段文字介绍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要求内容完整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表述准确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不超过</w:t>
      </w:r>
      <w:r w:rsidRPr="008D3659">
        <w:rPr>
          <w:rFonts w:ascii="Times New Roman" w:hAnsi="Times New Roman" w:cs="Times New Roman"/>
        </w:rPr>
        <w:t>90</w:t>
      </w:r>
      <w:r w:rsidRPr="008D3659">
        <w:rPr>
          <w:rFonts w:ascii="Times New Roman" w:hAnsi="Times New Roman" w:cs="Times New Roman"/>
        </w:rPr>
        <w:t>个字。</w:t>
      </w:r>
    </w:p>
    <w:p w:rsidR="00EE4A2E" w:rsidRDefault="00EE4A2E" w:rsidP="00EE4A2E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568450" cy="1987550"/>
            <wp:effectExtent l="0" t="0" r="0" b="0"/>
            <wp:docPr id="2" name="图片 2" descr="C:\Users\Administrator\Desktop\2022微专题语文(新高考)成书\微专题小练习·语文（新高考）\五妈3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22微专题语文(新高考)成书\微专题小练习·语文（新高考）\五妈33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乌鲁木齐市第一中学月考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补写出下列句子中的空缺部分。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陆游在《游山西村》中表现村中热闹景象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民风淳朴的诗句是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</w:t>
      </w:r>
      <w:r w:rsidRPr="008D3659">
        <w:rPr>
          <w:rFonts w:ascii="Times New Roman" w:hAnsi="Times New Roman" w:cs="Times New Roman" w:hint="eastAsia"/>
        </w:rPr>
        <w:t>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《爱莲说》中写君子行为方正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通达事理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不攀附权贵的句子是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《夜雨寄北》中暗示诗人仕途失意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羁旅他乡思归不得的抑郁愁苦之情的诗句是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张养浩《山坡羊</w:t>
      </w:r>
      <w:r w:rsidRPr="008D3659">
        <w:rPr>
          <w:rFonts w:ascii="Times New Roman" w:hAnsi="Times New Roman" w:cs="Times New Roman"/>
        </w:rPr>
        <w:t>·</w:t>
      </w:r>
      <w:r w:rsidRPr="008D3659">
        <w:rPr>
          <w:rFonts w:ascii="Times New Roman" w:hAnsi="Times New Roman" w:cs="Times New Roman"/>
        </w:rPr>
        <w:t>潼关怀古》中揭示出历史是不断发展变化的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任何强大的统治者也避免不了最终的灭亡的诗句是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________________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D3659">
        <w:rPr>
          <w:rFonts w:ascii="Times New Roman" w:eastAsia="楷体_GB2312" w:hAnsi="Times New Roman" w:cs="Times New Roman"/>
        </w:rPr>
        <w:t>2021·</w:t>
      </w:r>
      <w:r w:rsidRPr="008D3659">
        <w:rPr>
          <w:rFonts w:ascii="Times New Roman" w:eastAsia="楷体_GB2312" w:hAnsi="Times New Roman" w:cs="Times New Roman"/>
        </w:rPr>
        <w:t>新高考</w:t>
      </w:r>
      <w:r w:rsidRPr="008D3659">
        <w:rPr>
          <w:rFonts w:eastAsia="楷体_GB2312" w:hAnsi="宋体" w:cs="Times New Roman"/>
        </w:rPr>
        <w:t>Ⅰ</w:t>
      </w:r>
      <w:r w:rsidRPr="008D3659">
        <w:rPr>
          <w:rFonts w:ascii="Times New Roman" w:eastAsia="楷体_GB2312" w:hAnsi="Times New Roman" w:cs="Times New Roman"/>
        </w:rPr>
        <w:t>卷</w:t>
      </w:r>
      <w:r>
        <w:rPr>
          <w:rFonts w:ascii="Times New Roman" w:eastAsia="楷体_GB2312" w:hAnsi="Times New Roman" w:cs="Times New Roman"/>
        </w:rPr>
        <w:t>]</w:t>
      </w:r>
      <w:r w:rsidRPr="008D3659">
        <w:rPr>
          <w:rFonts w:ascii="Times New Roman" w:hAnsi="Times New Roman" w:cs="Times New Roman"/>
        </w:rPr>
        <w:t>阅读下面的文字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完成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题。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十八世纪德国学者莱辛的《拉奥孔》是近代诗画理论文献中第一部重要著作。从前人们相信诗画同质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直到莱辛才提出丰富的例证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用动人的雄辩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说明诗画并不同质。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据传说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希腊人为了夺回海伦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举兵围攻特洛伊城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十年不下。最后他们佯逃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留着一匹腹内埋伏精兵的大木马在城外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特洛伊人看见木马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把它移到城内。典祭官拉奥孔当时极力劝阻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说留下木马是希腊人的诡计。他</w:t>
      </w:r>
      <w:r w:rsidRPr="008D3659">
        <w:rPr>
          <w:rFonts w:ascii="Times New Roman" w:eastAsia="仿宋_GB2312" w:hAnsi="Times New Roman" w:cs="Times New Roman" w:hint="eastAsia"/>
        </w:rPr>
        <w:t>这番忠告激怒了偏心于希腊人的天神。当拉奥孔典</w:t>
      </w:r>
      <w:r w:rsidRPr="008D3659">
        <w:rPr>
          <w:rFonts w:ascii="Times New Roman" w:eastAsia="仿宋_GB2312" w:hAnsi="Times New Roman" w:cs="Times New Roman" w:hint="eastAsia"/>
        </w:rPr>
        <w:lastRenderedPageBreak/>
        <w:t>祭时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河里就爬出两条大蛇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把拉奥孔和他的两个儿子一齐绞死了。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这是罗马诗人维吉尔《伊尼特》第二卷里最有名的一段。十六世纪在罗马发现的拉奥孔雕像似以这段史诗为蓝本。莱辛拿这段诗和雕像互较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发现几个重要的异点。因为要解释这些异点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他才提出诗画异质说。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据史诗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拉奥孔在被捆时放声号叫；在雕像中他的面孔只表现一种轻微的叹息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具有希腊艺术所特有的恬静与肃穆。为什么雕像的作者不表现诗人所描写的号啕呢？希腊人在诗中并不怕表现苦痛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而在造型艺术中却永远避免痛感所产生的面孔筋肉挛曲的丑状。在表现痛感之中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他们仍求形象的完美。</w:t>
      </w:r>
    </w:p>
    <w:p w:rsidR="00EE4A2E" w:rsidRDefault="00EE4A2E" w:rsidP="00EE4A2E">
      <w:pPr>
        <w:pStyle w:val="a3"/>
        <w:ind w:firstLineChars="200" w:firstLine="420"/>
        <w:jc w:val="center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noProof/>
        </w:rPr>
        <w:drawing>
          <wp:inline distT="0" distB="0" distL="0" distR="0">
            <wp:extent cx="1333500" cy="1689100"/>
            <wp:effectExtent l="0" t="0" r="0" b="6350"/>
            <wp:docPr id="1" name="图片 1" descr="C:\Users\Administrator\Desktop\2022微专题语文(新高考)成书\微专题小练习·语文（新高考）\21语文高考题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22微专题语文(新高考)成书\微专题小练习·语文（新高考）\21语文高考题4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8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其次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据史诗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那两条长蛇绕腰三圈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绕颈两圈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而在雕像中它们仅绕着两腿。因为作者要从全身筋肉上表现出拉奥孔的苦痛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如果依史诗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筋肉方面所表现的苦痛就看不见了。同理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雕像的作者让拉奥孔父子赤裸着身体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虽然在史诗中拉奥孔穿着典祭官的衣服。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/>
        </w:rPr>
        <w:t>莱辛推原这不同的理由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做这样一个结论：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图画和诗所用的模仿媒介或符号完全不同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图画用存于空间的形色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诗用存于时间的声音。</w:t>
      </w:r>
      <w:r w:rsidRPr="008D3659">
        <w:rPr>
          <w:rFonts w:hAnsi="宋体" w:cs="Times New Roman"/>
        </w:rPr>
        <w:t>……</w:t>
      </w:r>
      <w:r w:rsidRPr="008D3659">
        <w:rPr>
          <w:rFonts w:ascii="Times New Roman" w:eastAsia="仿宋_GB2312" w:hAnsi="Times New Roman" w:cs="Times New Roman"/>
        </w:rPr>
        <w:t>全体或部分在空间中相并立的事物叫作</w:t>
      </w:r>
      <w:r w:rsidRPr="008D3659">
        <w:rPr>
          <w:rFonts w:hAnsi="宋体" w:cs="Times New Roman"/>
        </w:rPr>
        <w:t>‘</w:t>
      </w:r>
      <w:r w:rsidRPr="008D3659">
        <w:rPr>
          <w:rFonts w:ascii="Times New Roman" w:eastAsia="仿宋_GB2312" w:hAnsi="Times New Roman" w:cs="Times New Roman"/>
        </w:rPr>
        <w:t>物体</w:t>
      </w:r>
      <w:r w:rsidRPr="008D3659">
        <w:rPr>
          <w:rFonts w:hAnsi="宋体" w:cs="Times New Roman"/>
        </w:rPr>
        <w:t>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物体和它们的看得见的属性是图画的特殊题材。全体或部分在时间上相承续的事物叫作</w:t>
      </w:r>
      <w:r w:rsidRPr="008D3659">
        <w:rPr>
          <w:rFonts w:hAnsi="宋体" w:cs="Times New Roman" w:hint="eastAsia"/>
        </w:rPr>
        <w:t>‘</w:t>
      </w:r>
      <w:r w:rsidRPr="008D3659">
        <w:rPr>
          <w:rFonts w:ascii="Times New Roman" w:eastAsia="仿宋_GB2312" w:hAnsi="Times New Roman" w:cs="Times New Roman" w:hint="eastAsia"/>
        </w:rPr>
        <w:t>动作</w:t>
      </w:r>
      <w:r w:rsidRPr="008D3659">
        <w:rPr>
          <w:rFonts w:hAnsi="宋体" w:cs="Times New Roman" w:hint="eastAsia"/>
        </w:rPr>
        <w:t>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动作是诗的特殊题材。</w:t>
      </w:r>
      <w:r w:rsidRPr="008D3659">
        <w:rPr>
          <w:rFonts w:hAnsi="宋体" w:cs="Times New Roman" w:hint="eastAsia"/>
        </w:rPr>
        <w:t>”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换句话说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画只宜于描写静物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诗只宜于叙述动作。静物各部分在空间中同时并存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这种静物不宜于诗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因为诗的媒介是在时间上相承续的语言。比如说一张桌子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画家只需用寥寥数笔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使人一眼看到就明白它是桌子。如果用语言来描写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你须从某一点说起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说它有多长多宽等等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说了一大篇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读者还不一定马上就明白它是桌子。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诗只宜叙述动作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因为动作在时间上先后相承续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而诗所用的语言声音也是如此。这种动作不宜于画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因为一幅画仅能表现时间上的某一点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而动作却是一条绵延的直线。比如说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我弯下腰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拾一块石头打狗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狗见着就跑了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用语言来叙述这事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多么容易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但是如果把这简单的故事画出来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画十幅、二十幅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也不一定使观者一目了然。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但是谈到这里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我们不免有疑问：画绝对不能叙述动作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而诗绝对不能描写静物么？莱辛也谈到这个问题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图画也可以模仿动作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但是只能间接地用物体模仿动作。</w:t>
      </w:r>
      <w:r w:rsidRPr="008D3659">
        <w:rPr>
          <w:rFonts w:hAnsi="宋体" w:cs="Times New Roman" w:hint="eastAsia"/>
        </w:rPr>
        <w:t>……</w:t>
      </w:r>
      <w:r w:rsidRPr="008D3659">
        <w:rPr>
          <w:rFonts w:ascii="Times New Roman" w:eastAsia="仿宋_GB2312" w:hAnsi="Times New Roman" w:cs="Times New Roman" w:hint="eastAsia"/>
        </w:rPr>
        <w:t>诗也能描绘物体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但是也只能间接地用动作描绘物体。</w:t>
      </w:r>
      <w:r w:rsidRPr="008D3659">
        <w:rPr>
          <w:rFonts w:hAnsi="宋体" w:cs="Times New Roman" w:hint="eastAsia"/>
        </w:rPr>
        <w:t>”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换句话说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图画叙述动作时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必化动为静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以一静面表现动作的全过程；诗描写静物时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亦必化静为动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以时间上的承续暗示空间中的绵延。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摘编自朱光潜《诗论》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eastAsia="仿宋_GB2312" w:hAnsi="Times New Roman" w:cs="Times New Roman"/>
        </w:rPr>
      </w:pPr>
      <w:r w:rsidRPr="008D3659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8D3659">
        <w:rPr>
          <w:rFonts w:ascii="Times New Roman" w:eastAsia="仿宋_GB2312" w:hAnsi="Times New Roman" w:cs="Times New Roman"/>
        </w:rPr>
        <w:t>《拉奥孔》所讲绘画或造型艺术和诗歌或文字艺术在功能上的区别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已成老生常谈了。它的主要论点</w:t>
      </w:r>
      <w:r w:rsidRPr="008D3659">
        <w:rPr>
          <w:rFonts w:ascii="Times New Roman" w:eastAsia="仿宋_GB2312" w:hAnsi="Times New Roman" w:cs="Times New Roman"/>
        </w:rPr>
        <w:t>——</w:t>
      </w:r>
      <w:r w:rsidRPr="008D3659">
        <w:rPr>
          <w:rFonts w:ascii="Times New Roman" w:eastAsia="仿宋_GB2312" w:hAnsi="Times New Roman" w:cs="Times New Roman"/>
        </w:rPr>
        <w:t>绘画宜于表现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物体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或形态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而诗歌宜于表现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动作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或情事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中国古人也浮泛地讲过。晋代陆机分划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丹青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和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雅颂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的界限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说：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宣物莫大于言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存形莫善于画。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这里的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物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是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事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的同义字。邵雍有两首诗说得详细些：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史笔善记事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画笔善状物。状物与记事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二者各得一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eastAsia="仿宋_GB2312" w:hAnsi="Times New Roman" w:cs="Times New Roman"/>
        </w:rPr>
        <w:t>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eastAsia="仿宋_GB2312" w:hAnsi="Times New Roman" w:cs="Times New Roman"/>
        </w:rPr>
        <w:t>画笔善状物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长于运丹青。丹青入巧思</w:t>
      </w:r>
      <w:r>
        <w:rPr>
          <w:rFonts w:ascii="Times New Roman" w:eastAsia="仿宋_GB2312" w:hAnsi="Times New Roman" w:cs="Times New Roman"/>
        </w:rPr>
        <w:t>，</w:t>
      </w:r>
      <w:r w:rsidRPr="008D3659">
        <w:rPr>
          <w:rFonts w:ascii="Times New Roman" w:eastAsia="仿宋_GB2312" w:hAnsi="Times New Roman" w:cs="Times New Roman"/>
        </w:rPr>
        <w:t>万物无遁形。</w:t>
      </w:r>
      <w:r w:rsidRPr="008D3659">
        <w:rPr>
          <w:rFonts w:ascii="Times New Roman" w:eastAsia="仿宋_GB2312" w:hAnsi="Times New Roman" w:cs="Times New Roman" w:hint="eastAsia"/>
        </w:rPr>
        <w:t>诗笔善状物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长于运丹诚。丹诚入秀句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万物无遁情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eastAsia="仿宋_GB2312" w:hAnsi="Times New Roman" w:cs="Times New Roman" w:hint="eastAsia"/>
        </w:rPr>
        <w:t>但是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莱辛的议论透彻深细得多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他不仅把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事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eastAsia="仿宋_GB2312" w:hAnsi="Times New Roman" w:cs="Times New Roman" w:hint="eastAsia"/>
        </w:rPr>
        <w:t>情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物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eastAsia="仿宋_GB2312" w:hAnsi="Times New Roman" w:cs="Times New Roman" w:hint="eastAsia"/>
        </w:rPr>
        <w:t>形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分开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还进一步把两者各和时间与空间结合；作为空间艺术的绘画、雕塑只能表现最小限度的时间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所画出、塑出的不可能超过一刹那内的物态和景象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绘画更是这一刹那内景物的一面观。我联想起唐代的传说：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客有以《按乐图》示王维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维曰：</w:t>
      </w:r>
      <w:r w:rsidRPr="008D3659">
        <w:rPr>
          <w:rFonts w:hAnsi="宋体" w:cs="Times New Roman" w:hint="eastAsia"/>
        </w:rPr>
        <w:t>‘</w:t>
      </w:r>
      <w:r w:rsidRPr="008D3659">
        <w:rPr>
          <w:rFonts w:ascii="Times New Roman" w:eastAsia="仿宋_GB2312" w:hAnsi="Times New Roman" w:cs="Times New Roman" w:hint="eastAsia"/>
        </w:rPr>
        <w:t>此《霓裳》第三叠第一拍也。</w:t>
      </w:r>
      <w:r w:rsidRPr="008D3659">
        <w:rPr>
          <w:rFonts w:hAnsi="宋体" w:cs="Times New Roman" w:hint="eastAsia"/>
        </w:rPr>
        <w:t>’</w:t>
      </w:r>
      <w:r w:rsidRPr="008D3659">
        <w:rPr>
          <w:rFonts w:ascii="Times New Roman" w:eastAsia="仿宋_GB2312" w:hAnsi="Times New Roman" w:cs="Times New Roman" w:hint="eastAsia"/>
        </w:rPr>
        <w:t>客未然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引工按曲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乃信。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宋代沈括《梦溪笔谈》批驳了这个无稽之谈：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此好奇者为之。凡画奏乐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止能画一声。</w:t>
      </w:r>
      <w:r w:rsidRPr="008D3659">
        <w:rPr>
          <w:rFonts w:hAnsi="宋体" w:cs="Times New Roman" w:hint="eastAsia"/>
        </w:rPr>
        <w:t>”“</w:t>
      </w:r>
      <w:r w:rsidRPr="008D3659">
        <w:rPr>
          <w:rFonts w:ascii="Times New Roman" w:eastAsia="仿宋_GB2312" w:hAnsi="Times New Roman" w:cs="Times New Roman" w:hint="eastAsia"/>
        </w:rPr>
        <w:t>止能画一声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五字也帮助我们了解一首唐诗。徐凝《观钓台画图》：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一水寂寥青霭合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两崖崔萃白云残。画人心到啼猿破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欲作三声出树难。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画家挖空心思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终画不出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连续的猿啼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因为他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止能画一声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。徐凝很可以写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欲作悲鸣出树难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那不过说图画只能绘形而不能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绘声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。他写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三声</w:t>
      </w:r>
      <w:r w:rsidRPr="008D3659">
        <w:rPr>
          <w:rFonts w:hAnsi="宋体" w:cs="Times New Roman" w:hint="eastAsia"/>
        </w:rPr>
        <w:t>”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寓意精微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就是莱辛所谓绘画只表达空间里的平列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不表达时间上的后继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所以画家画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一水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加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两崖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的排列易</w:t>
      </w:r>
      <w:r>
        <w:rPr>
          <w:rFonts w:ascii="Times New Roman" w:eastAsia="仿宋_GB2312" w:hAnsi="Times New Roman" w:cs="Times New Roman" w:hint="eastAsia"/>
        </w:rPr>
        <w:t>，</w:t>
      </w:r>
      <w:r w:rsidRPr="008D3659">
        <w:rPr>
          <w:rFonts w:ascii="Times New Roman" w:eastAsia="仿宋_GB2312" w:hAnsi="Times New Roman" w:cs="Times New Roman" w:hint="eastAsia"/>
        </w:rPr>
        <w:t>画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一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两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、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两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而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的连续</w:t>
      </w:r>
      <w:r w:rsidRPr="008D3659">
        <w:rPr>
          <w:rFonts w:hAnsi="宋体" w:cs="Times New Roman" w:hint="eastAsia"/>
        </w:rPr>
        <w:t>“</w:t>
      </w:r>
      <w:r w:rsidRPr="008D3659">
        <w:rPr>
          <w:rFonts w:ascii="Times New Roman" w:eastAsia="仿宋_GB2312" w:hAnsi="Times New Roman" w:cs="Times New Roman" w:hint="eastAsia"/>
        </w:rPr>
        <w:t>三声</w:t>
      </w:r>
      <w:r w:rsidRPr="008D3659">
        <w:rPr>
          <w:rFonts w:hAnsi="宋体" w:cs="Times New Roman" w:hint="eastAsia"/>
        </w:rPr>
        <w:t>”</w:t>
      </w:r>
      <w:r w:rsidRPr="008D3659">
        <w:rPr>
          <w:rFonts w:ascii="Times New Roman" w:eastAsia="仿宋_GB2312" w:hAnsi="Times New Roman" w:cs="Times New Roman" w:hint="eastAsia"/>
        </w:rPr>
        <w:t>难。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摘编自钱锺书《读〈拉奥孔〉》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下列对材料相关内容的理解和分析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莱辛是历史上质疑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诗画同质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观念的第一人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他的《拉奥孔》在近代诗画理论中产生了广泛影响。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雕塑《拉奥孔》既呈现了拉奥孔被缠绞的表情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又不让这表情表现为丑态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体现了希腊艺术恬静与肃穆的一面。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雕塑《拉奥孔》与史诗记载的不同主要体现在三处：一是拉奥孔的表情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二是大蛇缠身的部位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三是人物穿衣与否。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莱辛的《拉奥孔》认为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由于诗和画拥有不同的媒介和符号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所以形成了各擅胜场的题材范围。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根据材料内容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下列说法正确的一项是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由于诗歌是时间的艺术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在描述一件事</w:t>
      </w:r>
      <w:r w:rsidRPr="008D3659">
        <w:rPr>
          <w:rFonts w:ascii="Times New Roman" w:hAnsi="Times New Roman" w:cs="Times New Roman" w:hint="eastAsia"/>
        </w:rPr>
        <w:t>情时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即使是高明的绘画也不如诗歌来得生动和明白。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绘画只能是对所画对象某一瞬间的定格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因此后人根据画作是推想不出所画对象动作的过程的。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红杏枝头春意闹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春风又绿江南岸</w:t>
      </w:r>
      <w:r w:rsidRPr="008D3659">
        <w:rPr>
          <w:rFonts w:hAnsi="宋体" w:cs="Times New Roman"/>
        </w:rPr>
        <w:t>”“</w:t>
      </w:r>
      <w:r w:rsidRPr="008D3659">
        <w:rPr>
          <w:rFonts w:ascii="Times New Roman" w:hAnsi="Times New Roman" w:cs="Times New Roman"/>
        </w:rPr>
        <w:t>两山排闼送青来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等诗句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化静为动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以动作来描绘景致。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沈括质疑了唐代传说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从这个例子可判断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后人关于王维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诗中有画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画中有诗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的说法其实没有道理。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结合材料内容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下列选项中最能支持莱辛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诗画异质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观点的一项是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诗以空灵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才为妙诗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可以入画之诗尚是眼中金屑也。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文者无形之画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画者</w:t>
      </w:r>
      <w:r w:rsidRPr="008D3659">
        <w:rPr>
          <w:rFonts w:ascii="Times New Roman" w:hAnsi="Times New Roman" w:cs="Times New Roman" w:hint="eastAsia"/>
        </w:rPr>
        <w:t>有形之文</w:t>
      </w:r>
      <w:r>
        <w:rPr>
          <w:rFonts w:ascii="Times New Roman" w:hAnsi="Times New Roman" w:cs="Times New Roman" w:hint="eastAsia"/>
        </w:rPr>
        <w:t>，</w:t>
      </w:r>
      <w:r w:rsidRPr="008D3659">
        <w:rPr>
          <w:rFonts w:ascii="Times New Roman" w:hAnsi="Times New Roman" w:cs="Times New Roman" w:hint="eastAsia"/>
        </w:rPr>
        <w:t>二者异迹而同趣。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D3659">
        <w:rPr>
          <w:rFonts w:ascii="Times New Roman" w:hAnsi="Times New Roman" w:cs="Times New Roman"/>
        </w:rPr>
        <w:t>诗和画的圆满结合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就是情和景的圆满结合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也就是所谓的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艺术意境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D3659">
        <w:rPr>
          <w:rFonts w:ascii="Times New Roman" w:hAnsi="Times New Roman" w:cs="Times New Roman"/>
        </w:rPr>
        <w:t>图画可以画爱神向一个人张弓瞄准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而诗歌则能写一个人怎样被爱神之箭射中。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请简要分析材料一和材料二的论证思路。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D365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D3659">
        <w:rPr>
          <w:rFonts w:ascii="Times New Roman" w:hAnsi="Times New Roman" w:cs="Times New Roman"/>
        </w:rPr>
        <w:t>嵇康诗有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目送归鸿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手挥五弦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一句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顾恺之说画</w:t>
      </w:r>
      <w:r w:rsidRPr="008D3659">
        <w:rPr>
          <w:rFonts w:hAnsi="宋体" w:cs="Times New Roman"/>
        </w:rPr>
        <w:t>“</w:t>
      </w:r>
      <w:r w:rsidRPr="008D3659">
        <w:rPr>
          <w:rFonts w:ascii="Times New Roman" w:hAnsi="Times New Roman" w:cs="Times New Roman"/>
        </w:rPr>
        <w:t>手挥五弦易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目送归鸿难</w:t>
      </w:r>
      <w:r w:rsidRPr="008D3659">
        <w:rPr>
          <w:rFonts w:hAnsi="宋体" w:cs="Times New Roman"/>
        </w:rPr>
        <w:t>”</w:t>
      </w:r>
      <w:r w:rsidRPr="008D3659">
        <w:rPr>
          <w:rFonts w:ascii="Times New Roman" w:hAnsi="Times New Roman" w:cs="Times New Roman"/>
        </w:rPr>
        <w:t>。请结合材料</w:t>
      </w:r>
      <w:r>
        <w:rPr>
          <w:rFonts w:ascii="Times New Roman" w:hAnsi="Times New Roman" w:cs="Times New Roman"/>
        </w:rPr>
        <w:t>，</w:t>
      </w:r>
      <w:r w:rsidRPr="008D3659">
        <w:rPr>
          <w:rFonts w:ascii="Times New Roman" w:hAnsi="Times New Roman" w:cs="Times New Roman"/>
        </w:rPr>
        <w:t>谈谈你对此的理解。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答：</w:t>
      </w: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EE4A2E" w:rsidRDefault="00EE4A2E" w:rsidP="00EE4A2E">
      <w:pPr>
        <w:pStyle w:val="a3"/>
        <w:ind w:firstLineChars="200" w:firstLine="420"/>
        <w:rPr>
          <w:rFonts w:ascii="Times New Roman" w:hAnsi="Times New Roman" w:cs="Times New Roman"/>
        </w:rPr>
      </w:pPr>
      <w:r w:rsidRPr="008D3659">
        <w:rPr>
          <w:rFonts w:ascii="Times New Roman" w:hAnsi="Times New Roman" w:cs="Times New Roman"/>
        </w:rPr>
        <w:t>________________________________________________________________________</w:t>
      </w:r>
    </w:p>
    <w:p w:rsidR="007C3CF7" w:rsidRDefault="007C3CF7">
      <w:bookmarkStart w:id="0" w:name="_GoBack"/>
      <w:bookmarkEnd w:id="0"/>
    </w:p>
    <w:sectPr w:rsidR="007C3CF7" w:rsidSect="00B02551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D20" w:rsidRDefault="00332D20" w:rsidP="00332D20">
      <w:r>
        <w:separator/>
      </w:r>
    </w:p>
  </w:endnote>
  <w:endnote w:type="continuationSeparator" w:id="1">
    <w:p w:rsidR="00332D20" w:rsidRDefault="00332D20" w:rsidP="00332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D20" w:rsidRDefault="00332D20" w:rsidP="00332D20">
      <w:r>
        <w:separator/>
      </w:r>
    </w:p>
  </w:footnote>
  <w:footnote w:type="continuationSeparator" w:id="1">
    <w:p w:rsidR="00332D20" w:rsidRDefault="00332D20" w:rsidP="00332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D20" w:rsidRPr="00332D20" w:rsidRDefault="00332D20" w:rsidP="00332D2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4A2E"/>
    <w:rsid w:val="00332D20"/>
    <w:rsid w:val="007C3CF7"/>
    <w:rsid w:val="00B02551"/>
    <w:rsid w:val="00EE4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5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4A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E4A2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E4A2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E4A2E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E4A2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E4A2E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332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332D20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332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332D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E4A2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E4A2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EE4A2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EE4A2E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EE4A2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EE4A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702</Words>
  <Characters>4002</Characters>
  <Application>Microsoft Office Word</Application>
  <DocSecurity>0</DocSecurity>
  <Lines>33</Lines>
  <Paragraphs>9</Paragraphs>
  <ScaleCrop>false</ScaleCrop>
  <Company>微软中国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2021-06-29T00:14:00Z</dcterms:created>
  <dcterms:modified xsi:type="dcterms:W3CDTF">2021-09-03T11:10:00Z</dcterms:modified>
</cp:coreProperties>
</file>