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76DC" w:rsidRDefault="00AA0EA8">
      <w:pPr>
        <w:adjustRightInd w:val="0"/>
        <w:snapToGrid w:val="0"/>
        <w:spacing w:line="360" w:lineRule="auto"/>
        <w:jc w:val="center"/>
        <w:rPr>
          <w:rFonts w:eastAsia="楷体_GB2312"/>
          <w:b/>
          <w:snapToGrid w:val="0"/>
          <w:color w:val="FF0000"/>
          <w:kern w:val="0"/>
          <w:sz w:val="36"/>
          <w:szCs w:val="36"/>
        </w:rPr>
      </w:pPr>
      <w:r>
        <w:rPr>
          <w:rFonts w:eastAsia="楷体_GB2312" w:hint="eastAsia"/>
          <w:b/>
          <w:noProof/>
          <w:snapToGrid w:val="0"/>
          <w:color w:val="FF0000"/>
          <w:kern w:val="0"/>
          <w:sz w:val="36"/>
          <w:szCs w:val="36"/>
        </w:rPr>
        <w:drawing>
          <wp:anchor distT="0" distB="0" distL="114300" distR="114300" simplePos="0" relativeHeight="251659264" behindDoc="0" locked="0" layoutInCell="1" allowOverlap="1">
            <wp:simplePos x="0" y="0"/>
            <wp:positionH relativeFrom="page">
              <wp:posOffset>10782300</wp:posOffset>
            </wp:positionH>
            <wp:positionV relativeFrom="topMargin">
              <wp:posOffset>10426700</wp:posOffset>
            </wp:positionV>
            <wp:extent cx="355600" cy="355600"/>
            <wp:effectExtent l="0" t="0" r="6350" b="635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8"/>
                    <a:stretch>
                      <a:fillRect/>
                    </a:stretch>
                  </pic:blipFill>
                  <pic:spPr>
                    <a:xfrm>
                      <a:off x="0" y="0"/>
                      <a:ext cx="355600" cy="355600"/>
                    </a:xfrm>
                    <a:prstGeom prst="rect">
                      <a:avLst/>
                    </a:prstGeom>
                  </pic:spPr>
                </pic:pic>
              </a:graphicData>
            </a:graphic>
          </wp:anchor>
        </w:drawing>
      </w:r>
      <w:r>
        <w:rPr>
          <w:rFonts w:eastAsia="楷体_GB2312" w:hint="eastAsia"/>
          <w:b/>
          <w:snapToGrid w:val="0"/>
          <w:color w:val="FF0000"/>
          <w:kern w:val="0"/>
          <w:sz w:val="36"/>
          <w:szCs w:val="36"/>
        </w:rPr>
        <w:t>专题</w:t>
      </w:r>
      <w:r>
        <w:rPr>
          <w:rFonts w:eastAsia="楷体_GB2312" w:hint="eastAsia"/>
          <w:b/>
          <w:snapToGrid w:val="0"/>
          <w:color w:val="FF0000"/>
          <w:kern w:val="0"/>
          <w:sz w:val="36"/>
          <w:szCs w:val="36"/>
        </w:rPr>
        <w:t>0</w:t>
      </w:r>
      <w:r>
        <w:rPr>
          <w:rFonts w:eastAsia="楷体_GB2312"/>
          <w:b/>
          <w:snapToGrid w:val="0"/>
          <w:color w:val="FF0000"/>
          <w:kern w:val="0"/>
          <w:sz w:val="36"/>
          <w:szCs w:val="36"/>
        </w:rPr>
        <w:t>9</w:t>
      </w:r>
      <w:r>
        <w:rPr>
          <w:rFonts w:eastAsia="楷体_GB2312" w:hint="eastAsia"/>
          <w:b/>
          <w:snapToGrid w:val="0"/>
          <w:color w:val="FF0000"/>
          <w:kern w:val="0"/>
          <w:sz w:val="36"/>
          <w:szCs w:val="36"/>
        </w:rPr>
        <w:t xml:space="preserve"> </w:t>
      </w:r>
      <w:r>
        <w:rPr>
          <w:rFonts w:eastAsia="楷体_GB2312" w:hint="eastAsia"/>
          <w:b/>
          <w:snapToGrid w:val="0"/>
          <w:color w:val="FF0000"/>
          <w:kern w:val="0"/>
          <w:sz w:val="36"/>
          <w:szCs w:val="36"/>
        </w:rPr>
        <w:t>名著阅读</w:t>
      </w:r>
    </w:p>
    <w:p w:rsidR="00C276DC" w:rsidRDefault="00AA0EA8">
      <w:pPr>
        <w:jc w:val="left"/>
        <w:textAlignment w:val="center"/>
        <w:rPr>
          <w:rFonts w:ascii="宋体" w:hAnsi="宋体" w:cs="宋体"/>
          <w:b/>
        </w:rPr>
      </w:pPr>
      <w:r>
        <w:rPr>
          <w:rFonts w:ascii="宋体" w:hAnsi="宋体" w:cs="宋体" w:hint="eastAsia"/>
          <w:b/>
        </w:rPr>
        <w:t>一、名著阅读</w:t>
      </w:r>
    </w:p>
    <w:p w:rsidR="00C276DC" w:rsidRDefault="00AA0EA8">
      <w:pPr>
        <w:spacing w:line="360" w:lineRule="auto"/>
        <w:jc w:val="left"/>
        <w:textAlignment w:val="center"/>
      </w:pPr>
      <w:r>
        <w:t>（</w:t>
      </w:r>
      <w:r>
        <w:t>2022·</w:t>
      </w:r>
      <w:r>
        <w:t>浙江</w:t>
      </w:r>
      <w:r>
        <w:rPr>
          <w:rFonts w:hint="eastAsia"/>
        </w:rPr>
        <w:t>卷</w:t>
      </w:r>
      <w:r>
        <w:t>·</w:t>
      </w:r>
      <w:r>
        <w:t>高考真题）阅读下面的材料，完成下面小题。</w:t>
      </w:r>
    </w:p>
    <w:p w:rsidR="00C276DC" w:rsidRDefault="00AA0EA8">
      <w:pPr>
        <w:spacing w:line="360" w:lineRule="auto"/>
        <w:ind w:firstLine="420"/>
        <w:jc w:val="left"/>
        <w:textAlignment w:val="center"/>
        <w:rPr>
          <w:rFonts w:ascii="楷体" w:eastAsia="楷体" w:hAnsi="楷体" w:cs="楷体"/>
        </w:rPr>
      </w:pPr>
      <w:r>
        <w:rPr>
          <w:rFonts w:ascii="楷体" w:eastAsia="楷体" w:hAnsi="楷体" w:cs="楷体"/>
        </w:rPr>
        <w:t>子曰：</w:t>
      </w:r>
      <w:r>
        <w:t>“</w:t>
      </w:r>
      <w:r>
        <w:rPr>
          <w:rFonts w:ascii="楷体" w:eastAsia="楷体" w:hAnsi="楷体" w:cs="楷体"/>
        </w:rPr>
        <w:t>礼云礼云，玉帛云乎哉？乐云乐云；钟鼓云乎哉？</w:t>
      </w:r>
      <w:r>
        <w:t>”</w:t>
      </w:r>
      <w:r>
        <w:rPr>
          <w:rFonts w:ascii="楷体" w:eastAsia="楷体" w:hAnsi="楷体" w:cs="楷体"/>
        </w:rPr>
        <w:t>（《论语</w:t>
      </w:r>
      <w:r>
        <w:rPr>
          <w:rFonts w:ascii="楷体" w:eastAsia="楷体" w:hAnsi="楷体" w:cs="楷体"/>
        </w:rPr>
        <w:t>·</w:t>
      </w:r>
      <w:r>
        <w:rPr>
          <w:rFonts w:ascii="楷体" w:eastAsia="楷体" w:hAnsi="楷体" w:cs="楷体"/>
        </w:rPr>
        <w:t>阳货》）</w:t>
      </w:r>
    </w:p>
    <w:p w:rsidR="00C276DC" w:rsidRDefault="00AA0EA8">
      <w:pPr>
        <w:spacing w:line="360" w:lineRule="auto"/>
        <w:ind w:firstLine="420"/>
        <w:jc w:val="left"/>
        <w:textAlignment w:val="center"/>
        <w:rPr>
          <w:rFonts w:ascii="楷体" w:eastAsia="楷体" w:hAnsi="楷体" w:cs="楷体"/>
        </w:rPr>
      </w:pPr>
      <w:r>
        <w:rPr>
          <w:rFonts w:ascii="楷体" w:eastAsia="楷体" w:hAnsi="楷体" w:cs="楷体"/>
        </w:rPr>
        <w:t>子曰：</w:t>
      </w:r>
      <w:r>
        <w:t>“</w:t>
      </w:r>
      <w:r>
        <w:rPr>
          <w:rFonts w:ascii="楷体" w:eastAsia="楷体" w:hAnsi="楷体" w:cs="楷体"/>
        </w:rPr>
        <w:t>人而不仁，如礼何？人而不仁，如乐何？</w:t>
      </w:r>
      <w:r>
        <w:t>”</w:t>
      </w:r>
      <w:r>
        <w:rPr>
          <w:rFonts w:ascii="楷体" w:eastAsia="楷体" w:hAnsi="楷体" w:cs="楷体"/>
        </w:rPr>
        <w:t>（《论语</w:t>
      </w:r>
      <w:r>
        <w:rPr>
          <w:rFonts w:ascii="楷体" w:eastAsia="楷体" w:hAnsi="楷体" w:cs="楷体"/>
        </w:rPr>
        <w:t>·</w:t>
      </w:r>
      <w:r>
        <w:rPr>
          <w:rFonts w:ascii="楷体" w:eastAsia="楷体" w:hAnsi="楷体" w:cs="楷体"/>
        </w:rPr>
        <w:t>八佾》）</w:t>
      </w:r>
    </w:p>
    <w:p w:rsidR="00C276DC" w:rsidRDefault="00AA0EA8">
      <w:pPr>
        <w:spacing w:line="360" w:lineRule="auto"/>
        <w:ind w:firstLine="420"/>
        <w:jc w:val="left"/>
        <w:textAlignment w:val="center"/>
        <w:rPr>
          <w:rFonts w:ascii="楷体" w:eastAsia="楷体" w:hAnsi="楷体" w:cs="楷体"/>
        </w:rPr>
      </w:pPr>
      <w:r>
        <w:rPr>
          <w:rFonts w:ascii="楷体" w:eastAsia="楷体" w:hAnsi="楷体" w:cs="楷体"/>
        </w:rPr>
        <w:t>子与人歌而善</w:t>
      </w:r>
      <w:r>
        <w:rPr>
          <w:rFonts w:ascii="楷体" w:eastAsia="楷体" w:hAnsi="楷体" w:cs="楷体"/>
        </w:rPr>
        <w:t>①</w:t>
      </w:r>
      <w:r>
        <w:rPr>
          <w:rFonts w:ascii="楷体" w:eastAsia="楷体" w:hAnsi="楷体" w:cs="楷体"/>
        </w:rPr>
        <w:t>，必使反之</w:t>
      </w:r>
      <w:r>
        <w:rPr>
          <w:rFonts w:ascii="楷体" w:eastAsia="楷体" w:hAnsi="楷体" w:cs="楷体"/>
        </w:rPr>
        <w:t>②</w:t>
      </w:r>
      <w:r>
        <w:rPr>
          <w:rFonts w:ascii="楷体" w:eastAsia="楷体" w:hAnsi="楷体" w:cs="楷体"/>
        </w:rPr>
        <w:t>，而后和之。（《论语</w:t>
      </w:r>
      <w:r>
        <w:rPr>
          <w:rFonts w:ascii="楷体" w:eastAsia="楷体" w:hAnsi="楷体" w:cs="楷体"/>
        </w:rPr>
        <w:t>·</w:t>
      </w:r>
      <w:r>
        <w:rPr>
          <w:rFonts w:ascii="楷体" w:eastAsia="楷体" w:hAnsi="楷体" w:cs="楷体"/>
        </w:rPr>
        <w:t>述而》）</w:t>
      </w:r>
    </w:p>
    <w:p w:rsidR="00C276DC" w:rsidRDefault="00AA0EA8">
      <w:pPr>
        <w:spacing w:line="360" w:lineRule="auto"/>
        <w:jc w:val="left"/>
        <w:textAlignment w:val="center"/>
      </w:pPr>
      <w:r>
        <w:t>【注】</w:t>
      </w:r>
      <w:r>
        <w:t>①</w:t>
      </w:r>
      <w:r>
        <w:t>善：唱得好。</w:t>
      </w:r>
      <w:r>
        <w:t>②</w:t>
      </w:r>
      <w:r>
        <w:t>反之：再唱一遍。</w:t>
      </w:r>
    </w:p>
    <w:p w:rsidR="00C276DC" w:rsidRDefault="00AA0EA8">
      <w:pPr>
        <w:spacing w:line="360" w:lineRule="auto"/>
        <w:jc w:val="left"/>
        <w:textAlignment w:val="center"/>
      </w:pPr>
      <w:r>
        <w:t>1</w:t>
      </w:r>
      <w:r>
        <w:t>．概括说明第一则材料、第二则材料内涵的共性。</w:t>
      </w:r>
    </w:p>
    <w:p w:rsidR="00C276DC" w:rsidRDefault="00AA0EA8">
      <w:pPr>
        <w:spacing w:line="360" w:lineRule="auto"/>
        <w:jc w:val="left"/>
        <w:textAlignment w:val="center"/>
      </w:pPr>
      <w:r>
        <w:t>2</w:t>
      </w:r>
      <w:r>
        <w:t>．（</w:t>
      </w:r>
      <w:r>
        <w:t>1</w:t>
      </w:r>
      <w:r>
        <w:t>）在《论语》的记载中，孔子爱好音乐，音乐修养很高，如第三则材料。另举一个有关孔子与音乐的例子。</w:t>
      </w:r>
    </w:p>
    <w:p w:rsidR="00C276DC" w:rsidRDefault="00AA0EA8">
      <w:pPr>
        <w:spacing w:line="360" w:lineRule="auto"/>
        <w:jc w:val="left"/>
        <w:textAlignment w:val="center"/>
      </w:pPr>
      <w:r>
        <w:t>（</w:t>
      </w:r>
      <w:r>
        <w:t>2</w:t>
      </w:r>
      <w:r>
        <w:t>）对第三则材料中孔子的做法进行多方面解读。</w:t>
      </w:r>
    </w:p>
    <w:p w:rsidR="00C276DC" w:rsidRDefault="00AA0EA8">
      <w:pPr>
        <w:spacing w:line="360" w:lineRule="auto"/>
        <w:jc w:val="left"/>
        <w:textAlignment w:val="center"/>
      </w:pPr>
      <w:r>
        <w:t>【答案】</w:t>
      </w:r>
      <w:r>
        <w:t>1</w:t>
      </w:r>
      <w:r>
        <w:t>．</w:t>
      </w:r>
      <w:r>
        <w:t>①</w:t>
      </w:r>
      <w:r>
        <w:t>这两则材料都反映出实质与形式的关系。</w:t>
      </w:r>
    </w:p>
    <w:p w:rsidR="00C276DC" w:rsidRDefault="00AA0EA8">
      <w:pPr>
        <w:spacing w:line="360" w:lineRule="auto"/>
        <w:jc w:val="left"/>
        <w:textAlignment w:val="center"/>
      </w:pPr>
      <w:r>
        <w:t>②</w:t>
      </w:r>
      <w:r>
        <w:t>仁是礼乐的核心，礼乐只是仁的外在表现，没有仁的礼乐徒具形式；礼乐的真正意义，不在于玉帛钟鼓等外在形式，而在于内在的根本精神。</w:t>
      </w:r>
    </w:p>
    <w:p w:rsidR="00C276DC" w:rsidRDefault="00AA0EA8">
      <w:pPr>
        <w:spacing w:line="360" w:lineRule="auto"/>
        <w:jc w:val="left"/>
        <w:textAlignment w:val="center"/>
      </w:pPr>
      <w:r>
        <w:t>2</w:t>
      </w:r>
      <w:r>
        <w:t>．（</w:t>
      </w:r>
      <w:r>
        <w:t>1</w:t>
      </w:r>
      <w:r>
        <w:t>）示例：</w:t>
      </w:r>
      <w:r>
        <w:t>①</w:t>
      </w:r>
      <w:r>
        <w:t>击磬（于卫）</w:t>
      </w:r>
    </w:p>
    <w:p w:rsidR="00C276DC" w:rsidRDefault="00AA0EA8">
      <w:pPr>
        <w:spacing w:line="360" w:lineRule="auto"/>
        <w:jc w:val="left"/>
        <w:textAlignment w:val="center"/>
      </w:pPr>
      <w:r>
        <w:t>②</w:t>
      </w:r>
      <w:r>
        <w:t>子曰：</w:t>
      </w:r>
      <w:r>
        <w:t>“</w:t>
      </w:r>
      <w:r>
        <w:t>吾自卫反鲁，然后乐正，《雅》《颂》各得其所。</w:t>
      </w:r>
      <w:r>
        <w:t>”</w:t>
      </w:r>
    </w:p>
    <w:p w:rsidR="00C276DC" w:rsidRDefault="00AA0EA8">
      <w:pPr>
        <w:spacing w:line="360" w:lineRule="auto"/>
        <w:jc w:val="left"/>
        <w:textAlignment w:val="center"/>
      </w:pPr>
      <w:r>
        <w:t>③</w:t>
      </w:r>
      <w:r>
        <w:t>子之武城，闻弦歌之声。夫子莞尔而笑曰；</w:t>
      </w:r>
      <w:r>
        <w:t>“</w:t>
      </w:r>
      <w:r>
        <w:t>割鸡焉用牛刀？</w:t>
      </w:r>
      <w:r>
        <w:t>”</w:t>
      </w:r>
    </w:p>
    <w:p w:rsidR="00C276DC" w:rsidRDefault="00AA0EA8">
      <w:pPr>
        <w:spacing w:line="360" w:lineRule="auto"/>
        <w:jc w:val="left"/>
        <w:textAlignment w:val="center"/>
      </w:pPr>
      <w:r>
        <w:t>（</w:t>
      </w:r>
      <w:r>
        <w:t>2</w:t>
      </w:r>
      <w:r>
        <w:t>）</w:t>
      </w:r>
      <w:r>
        <w:t>①</w:t>
      </w:r>
      <w:r>
        <w:t>修身。</w:t>
      </w:r>
      <w:r>
        <w:t>“</w:t>
      </w:r>
      <w:r>
        <w:t>歌而善</w:t>
      </w:r>
      <w:r>
        <w:t>”</w:t>
      </w:r>
      <w:r>
        <w:t>，孔子不掩人之善，择善而从，体现</w:t>
      </w:r>
      <w:r>
        <w:t>“</w:t>
      </w:r>
      <w:r>
        <w:t>唯仁者能好人</w:t>
      </w:r>
      <w:r>
        <w:t>”</w:t>
      </w:r>
      <w:r>
        <w:t>。</w:t>
      </w:r>
    </w:p>
    <w:p w:rsidR="00C276DC" w:rsidRDefault="00AA0EA8">
      <w:pPr>
        <w:spacing w:line="360" w:lineRule="auto"/>
        <w:jc w:val="left"/>
        <w:textAlignment w:val="center"/>
      </w:pPr>
      <w:r>
        <w:t>②</w:t>
      </w:r>
      <w:r>
        <w:t>善学。</w:t>
      </w:r>
      <w:r>
        <w:t>“</w:t>
      </w:r>
      <w:r>
        <w:t>反之</w:t>
      </w:r>
      <w:r>
        <w:t>”</w:t>
      </w:r>
      <w:r>
        <w:t>，唱得好就请对方再唱一遍，切磋琢磨，增进技艺。学无常师。</w:t>
      </w:r>
    </w:p>
    <w:p w:rsidR="00C276DC" w:rsidRDefault="00AA0EA8">
      <w:pPr>
        <w:spacing w:line="360" w:lineRule="auto"/>
        <w:jc w:val="left"/>
        <w:textAlignment w:val="center"/>
      </w:pPr>
      <w:r>
        <w:t>③</w:t>
      </w:r>
      <w:r>
        <w:t>遵礼。</w:t>
      </w:r>
      <w:r>
        <w:t>“</w:t>
      </w:r>
      <w:r>
        <w:t>和之</w:t>
      </w:r>
      <w:r>
        <w:t>”</w:t>
      </w:r>
      <w:r>
        <w:t>体现了孔子对他人的尊重，</w:t>
      </w:r>
      <w:r>
        <w:t>“</w:t>
      </w:r>
      <w:r>
        <w:t>礼以行之</w:t>
      </w:r>
      <w:r>
        <w:t>”</w:t>
      </w:r>
      <w:r>
        <w:t>，</w:t>
      </w:r>
      <w:r>
        <w:t>“</w:t>
      </w:r>
      <w:r>
        <w:t>依于仁，游于艺</w:t>
      </w:r>
      <w:r>
        <w:t>”</w:t>
      </w:r>
      <w:r>
        <w:t>。</w:t>
      </w:r>
    </w:p>
    <w:p w:rsidR="00C276DC" w:rsidRDefault="00AA0EA8">
      <w:pPr>
        <w:spacing w:line="360" w:lineRule="auto"/>
        <w:jc w:val="left"/>
        <w:textAlignment w:val="center"/>
      </w:pPr>
      <w:r>
        <w:t>④</w:t>
      </w:r>
      <w:r>
        <w:t>君子风范。唱歌这件小事再现了孔子虚心谦恭的仁者形象，展现出孔子气象从容的君子风范。</w:t>
      </w:r>
    </w:p>
    <w:p w:rsidR="00C276DC" w:rsidRDefault="00AA0EA8">
      <w:pPr>
        <w:spacing w:line="360" w:lineRule="auto"/>
        <w:jc w:val="left"/>
        <w:textAlignment w:val="center"/>
      </w:pPr>
      <w:r>
        <w:t>【解析】</w:t>
      </w:r>
    </w:p>
    <w:p w:rsidR="00C276DC" w:rsidRDefault="00AA0EA8">
      <w:pPr>
        <w:spacing w:line="360" w:lineRule="auto"/>
        <w:jc w:val="left"/>
        <w:textAlignment w:val="center"/>
      </w:pPr>
      <w:r>
        <w:t>1</w:t>
      </w:r>
      <w:r>
        <w:t>．</w:t>
      </w:r>
    </w:p>
    <w:p w:rsidR="00C276DC" w:rsidRDefault="00AA0EA8">
      <w:pPr>
        <w:spacing w:line="360" w:lineRule="auto"/>
        <w:jc w:val="left"/>
        <w:textAlignment w:val="center"/>
      </w:pPr>
      <w:r>
        <w:t>本题考查学生名著阅读的能力。</w:t>
      </w:r>
    </w:p>
    <w:p w:rsidR="00C276DC" w:rsidRDefault="00AA0EA8">
      <w:pPr>
        <w:spacing w:line="360" w:lineRule="auto"/>
        <w:jc w:val="left"/>
        <w:textAlignment w:val="center"/>
      </w:pPr>
      <w:r>
        <w:t>第一则材料的意思是：礼呀礼呀，仅仅说的是玉器和丝帛吗？乐呀乐呀，仅仅说的是钟鼓等乐器吗？</w:t>
      </w:r>
    </w:p>
    <w:p w:rsidR="00C276DC" w:rsidRDefault="00AA0EA8">
      <w:pPr>
        <w:spacing w:line="360" w:lineRule="auto"/>
        <w:jc w:val="left"/>
        <w:textAlignment w:val="center"/>
      </w:pPr>
      <w:r>
        <w:t>孔子针对春秋时期权贵奢侈成风，礼乐流于玉帛钟鼓等形式而失去了原有的实质内容等现象，发出了深深地慨叹。孔子教导人们不要专注于这些外在的形式而忽略了其实质。在那样一个天下无道、礼崩乐坏的春秋时代，孔子希冀用礼乐教化重建良好的社会秩序，但缺少了这样的认识，以玉帛钟鼓为表现的礼乐教化就会成空洞的形式，没有了内涵蕴义，就不是孔子心中的礼乐了。</w:t>
      </w:r>
    </w:p>
    <w:p w:rsidR="00C276DC" w:rsidRDefault="00AA0EA8">
      <w:pPr>
        <w:spacing w:line="360" w:lineRule="auto"/>
        <w:jc w:val="left"/>
        <w:textAlignment w:val="center"/>
      </w:pPr>
      <w:r>
        <w:lastRenderedPageBreak/>
        <w:t>第二则材料的意思是：做人如果没有仁德，怎么对待礼仪制度呢？做人如果没有仁德，怎么对待音乐呢？</w:t>
      </w:r>
    </w:p>
    <w:p w:rsidR="00C276DC" w:rsidRDefault="00AA0EA8">
      <w:pPr>
        <w:spacing w:line="360" w:lineRule="auto"/>
        <w:jc w:val="left"/>
        <w:textAlignment w:val="center"/>
      </w:pPr>
      <w:r>
        <w:t>礼与乐都是制度文明，而仁则是人们内心的道德规范，是人文的基础。所以，乐必须反映人们</w:t>
      </w:r>
      <w:r>
        <w:t>的仁德。乐是表达人们思想情感的一种形式，在古代，它也是礼的一部分。礼与乐都是外在的表现。这里，孔子指出礼、乐的核心与根本是仁，没有仁德的人，根本谈不上什么礼、乐的问题。仁是孔子学说的中心，它来自固有的道德，是礼乐所由之本。礼讲谦让敬人，乐须八音和谐，无相夺伦。一个人没有仁的本质，则无谦让敬人、和谐无夺等美德，即便行礼奏乐，也不具有实质意义。所以，人而不仁，礼对他有什么用？人而不仁，乐对他有什么用？这里即是说不仁之人，是用不了礼乐的。</w:t>
      </w:r>
    </w:p>
    <w:p w:rsidR="00C276DC" w:rsidRDefault="00AA0EA8">
      <w:pPr>
        <w:spacing w:line="360" w:lineRule="auto"/>
        <w:jc w:val="left"/>
        <w:textAlignment w:val="center"/>
      </w:pPr>
      <w:r>
        <w:t>可见第一、二则材料的共性是：都反映出实质与形式的关系。</w:t>
      </w:r>
    </w:p>
    <w:p w:rsidR="00C276DC" w:rsidRDefault="00AA0EA8">
      <w:pPr>
        <w:spacing w:line="360" w:lineRule="auto"/>
        <w:jc w:val="left"/>
        <w:textAlignment w:val="center"/>
      </w:pPr>
      <w:r>
        <w:t>2</w:t>
      </w:r>
      <w:r>
        <w:t>．</w:t>
      </w:r>
    </w:p>
    <w:p w:rsidR="00C276DC" w:rsidRDefault="00AA0EA8">
      <w:pPr>
        <w:spacing w:line="360" w:lineRule="auto"/>
        <w:jc w:val="left"/>
        <w:textAlignment w:val="center"/>
      </w:pPr>
      <w:r>
        <w:t>本题考查学生</w:t>
      </w:r>
      <w:r>
        <w:t>识记经典名著内容，并对其进行多方面解读的能力。</w:t>
      </w:r>
    </w:p>
    <w:p w:rsidR="00C276DC" w:rsidRDefault="00AA0EA8">
      <w:pPr>
        <w:spacing w:line="360" w:lineRule="auto"/>
        <w:jc w:val="left"/>
        <w:textAlignment w:val="center"/>
      </w:pPr>
      <w:r>
        <w:t>（</w:t>
      </w:r>
      <w:r>
        <w:t>1</w:t>
      </w:r>
      <w:r>
        <w:t>）《论语》中记载孔子与音乐的例子有很多。</w:t>
      </w:r>
    </w:p>
    <w:p w:rsidR="00C276DC" w:rsidRDefault="00AA0EA8">
      <w:pPr>
        <w:spacing w:line="360" w:lineRule="auto"/>
        <w:jc w:val="left"/>
        <w:textAlignment w:val="center"/>
      </w:pPr>
      <w:r>
        <w:t>比如击磬</w:t>
      </w:r>
      <w:r>
        <w:t>(</w:t>
      </w:r>
      <w:r>
        <w:t>于卫</w:t>
      </w:r>
      <w:r>
        <w:t>)</w:t>
      </w:r>
      <w:r>
        <w:t>：孔子在卫国，一次正在敲击磬，有一位背扛草筐的人从门前走过说：</w:t>
      </w:r>
      <w:r>
        <w:t>“</w:t>
      </w:r>
      <w:r>
        <w:t>这个击磬的人有心思啊！</w:t>
      </w:r>
      <w:r>
        <w:t>”</w:t>
      </w:r>
      <w:r>
        <w:t>一会儿又说：</w:t>
      </w:r>
      <w:r>
        <w:t>“</w:t>
      </w:r>
      <w:r>
        <w:t>声音硁硁的，真可鄙呀，没有人了解自己，就只为自己就是了。（好像涉水一样）水深就穿着衣服趟过去，水浅就撩起衣服趟过去。</w:t>
      </w:r>
      <w:r>
        <w:t>”</w:t>
      </w:r>
      <w:r>
        <w:t>孔子说：</w:t>
      </w:r>
      <w:r>
        <w:t>“</w:t>
      </w:r>
      <w:r>
        <w:t>说得真干脆，没有什么可以责问他了。</w:t>
      </w:r>
      <w:r>
        <w:t>”</w:t>
      </w:r>
    </w:p>
    <w:p w:rsidR="00C276DC" w:rsidRDefault="00AA0EA8">
      <w:pPr>
        <w:spacing w:line="360" w:lineRule="auto"/>
        <w:jc w:val="left"/>
        <w:textAlignment w:val="center"/>
      </w:pPr>
      <w:r>
        <w:t>比如</w:t>
      </w:r>
      <w:r>
        <w:t>“</w:t>
      </w:r>
      <w:r>
        <w:t>子之武城</w:t>
      </w:r>
      <w:r>
        <w:t>,</w:t>
      </w:r>
      <w:r>
        <w:t>闻弦歌之声。夫子莞尔而笑曰：</w:t>
      </w:r>
      <w:r>
        <w:t>‘</w:t>
      </w:r>
      <w:r>
        <w:t>割鸡焉用牛刀？</w:t>
      </w:r>
      <w:r>
        <w:t>’”</w:t>
      </w:r>
      <w:r>
        <w:t>，意思是</w:t>
      </w:r>
      <w:r>
        <w:t>“</w:t>
      </w:r>
      <w:r>
        <w:t>孔子到武城，听见弹琴唱歌的声音。孔子微笑着说：</w:t>
      </w:r>
      <w:r>
        <w:t>‘</w:t>
      </w:r>
      <w:r>
        <w:t>杀鸡何必用宰</w:t>
      </w:r>
      <w:r>
        <w:t>牛的刀呢？</w:t>
      </w:r>
      <w:r>
        <w:t>’”</w:t>
      </w:r>
      <w:r>
        <w:t>。</w:t>
      </w:r>
    </w:p>
    <w:p w:rsidR="00C276DC" w:rsidRDefault="00AA0EA8">
      <w:pPr>
        <w:spacing w:line="360" w:lineRule="auto"/>
        <w:jc w:val="left"/>
        <w:textAlignment w:val="center"/>
      </w:pPr>
      <w:r>
        <w:t>比如</w:t>
      </w:r>
      <w:r>
        <w:t>“</w:t>
      </w:r>
      <w:r>
        <w:t>子曰：</w:t>
      </w:r>
      <w:r>
        <w:t>‘</w:t>
      </w:r>
      <w:r>
        <w:t>吾自卫反鲁，然后乐正，《雅》《颂》各得其所。</w:t>
      </w:r>
      <w:r>
        <w:t>’”</w:t>
      </w:r>
      <w:r>
        <w:t>，意思是</w:t>
      </w:r>
      <w:r>
        <w:t>“</w:t>
      </w:r>
      <w:r>
        <w:t>孔子说：</w:t>
      </w:r>
      <w:r>
        <w:t>‘</w:t>
      </w:r>
      <w:r>
        <w:t>我从卫国回到鲁国，才把音乐进行了整理，《雅》和《颂》都有了适当的位置。</w:t>
      </w:r>
      <w:r>
        <w:t>’”</w:t>
      </w:r>
      <w:r>
        <w:t>等等。</w:t>
      </w:r>
    </w:p>
    <w:p w:rsidR="00C276DC" w:rsidRDefault="00AA0EA8">
      <w:pPr>
        <w:spacing w:line="360" w:lineRule="auto"/>
        <w:jc w:val="left"/>
        <w:textAlignment w:val="center"/>
      </w:pPr>
      <w:r>
        <w:t>（</w:t>
      </w:r>
      <w:r>
        <w:t>2</w:t>
      </w:r>
      <w:r>
        <w:t>）第三则材料的意思是：孔子与别人一起唱歌，如果唱得好，一定请他再唱一遍，然后自己又和他一起唱。</w:t>
      </w:r>
    </w:p>
    <w:p w:rsidR="00C276DC" w:rsidRDefault="00AA0EA8">
      <w:pPr>
        <w:spacing w:line="360" w:lineRule="auto"/>
        <w:jc w:val="left"/>
        <w:textAlignment w:val="center"/>
      </w:pPr>
      <w:r>
        <w:t>孔子在和人一起唱歌的时侯，总是充满善意，让人先唱，尽量让人家开心。他唱了后鼓掌再让他唱一遍，这时，孔子才和着人家合唱。</w:t>
      </w:r>
      <w:r>
        <w:t>“</w:t>
      </w:r>
      <w:r>
        <w:t>歌而善</w:t>
      </w:r>
      <w:r>
        <w:t>”</w:t>
      </w:r>
      <w:r>
        <w:t>，孔子不掩人之善，择善而从，体现</w:t>
      </w:r>
      <w:r>
        <w:t>“</w:t>
      </w:r>
      <w:r>
        <w:t>唯仁者能好人</w:t>
      </w:r>
      <w:r>
        <w:t>”</w:t>
      </w:r>
      <w:r>
        <w:t>，这是其</w:t>
      </w:r>
      <w:r>
        <w:t>“</w:t>
      </w:r>
      <w:r>
        <w:t>修身</w:t>
      </w:r>
      <w:r>
        <w:t>”</w:t>
      </w:r>
      <w:r>
        <w:t>的体现。</w:t>
      </w:r>
    </w:p>
    <w:p w:rsidR="00C276DC" w:rsidRDefault="00AA0EA8">
      <w:pPr>
        <w:spacing w:line="360" w:lineRule="auto"/>
        <w:jc w:val="left"/>
        <w:textAlignment w:val="center"/>
      </w:pPr>
      <w:r>
        <w:t>“</w:t>
      </w:r>
      <w:r>
        <w:t>必使反之</w:t>
      </w:r>
      <w:r>
        <w:t>”</w:t>
      </w:r>
      <w:r>
        <w:t>，请他再唱一遍是</w:t>
      </w:r>
      <w:r>
        <w:t>想细致学习，切磋琢磨，增进技艺。这是孔子谦虚、善学的体现。</w:t>
      </w:r>
    </w:p>
    <w:p w:rsidR="00C276DC" w:rsidRDefault="00AA0EA8">
      <w:pPr>
        <w:spacing w:line="360" w:lineRule="auto"/>
        <w:jc w:val="left"/>
        <w:textAlignment w:val="center"/>
      </w:pPr>
      <w:r>
        <w:t>孔子主张</w:t>
      </w:r>
      <w:r>
        <w:t>“</w:t>
      </w:r>
      <w:r>
        <w:t>以道为志向，以德为根据，以仁为依靠，而游憩于礼、乐、射、御、书、数六艺之中</w:t>
      </w:r>
      <w:r>
        <w:t>”</w:t>
      </w:r>
      <w:r>
        <w:t>，</w:t>
      </w:r>
      <w:r>
        <w:t>“</w:t>
      </w:r>
      <w:r>
        <w:t>和之</w:t>
      </w:r>
      <w:r>
        <w:t>”</w:t>
      </w:r>
      <w:r>
        <w:t>体现了孔子对他人的尊重、鼓励。</w:t>
      </w:r>
    </w:p>
    <w:p w:rsidR="00C276DC" w:rsidRDefault="00AA0EA8">
      <w:pPr>
        <w:spacing w:line="360" w:lineRule="auto"/>
        <w:jc w:val="left"/>
        <w:textAlignment w:val="center"/>
      </w:pPr>
      <w:r>
        <w:t>孔子行善，融于平常，唱歌这件小事再现了孔子虚心谦恭的仁者形象，展现出孔子气象从容的君子风范。</w:t>
      </w:r>
    </w:p>
    <w:p w:rsidR="00C276DC" w:rsidRDefault="00AA0EA8">
      <w:pPr>
        <w:spacing w:line="360" w:lineRule="auto"/>
        <w:jc w:val="left"/>
        <w:textAlignment w:val="center"/>
      </w:pPr>
      <w:r>
        <w:t>3</w:t>
      </w:r>
      <w:r>
        <w:t>．（</w:t>
      </w:r>
      <w:r>
        <w:t>2022·</w:t>
      </w:r>
      <w:r>
        <w:t>北京</w:t>
      </w:r>
      <w:r>
        <w:rPr>
          <w:rFonts w:hint="eastAsia"/>
        </w:rPr>
        <w:t>西城区一模</w:t>
      </w:r>
      <w:r>
        <w:t>）阅读下面《论语》中的文字，回答问题。</w:t>
      </w:r>
    </w:p>
    <w:p w:rsidR="00C276DC" w:rsidRDefault="00AA0EA8">
      <w:pPr>
        <w:spacing w:line="360" w:lineRule="auto"/>
        <w:jc w:val="left"/>
        <w:textAlignment w:val="center"/>
        <w:rPr>
          <w:rFonts w:ascii="楷体" w:eastAsia="楷体" w:hAnsi="楷体" w:cs="楷体"/>
        </w:rPr>
      </w:pPr>
      <w:r>
        <w:rPr>
          <w:rFonts w:ascii="楷体" w:eastAsia="楷体" w:hAnsi="楷体" w:cs="楷体"/>
        </w:rPr>
        <w:t>材料一：棘子成曰：</w:t>
      </w:r>
      <w:r>
        <w:rPr>
          <w:rFonts w:ascii="楷体" w:eastAsia="楷体" w:hAnsi="楷体" w:cs="楷体"/>
        </w:rPr>
        <w:t>“</w:t>
      </w:r>
      <w:r>
        <w:rPr>
          <w:rFonts w:ascii="楷体" w:eastAsia="楷体" w:hAnsi="楷体" w:cs="楷体"/>
        </w:rPr>
        <w:t>君子质而已矣，何以文为？</w:t>
      </w:r>
      <w:r>
        <w:rPr>
          <w:rFonts w:ascii="楷体" w:eastAsia="楷体" w:hAnsi="楷体" w:cs="楷体"/>
        </w:rPr>
        <w:t>”</w:t>
      </w:r>
      <w:r>
        <w:rPr>
          <w:rFonts w:ascii="楷体" w:eastAsia="楷体" w:hAnsi="楷体" w:cs="楷体"/>
        </w:rPr>
        <w:t>子贡曰：</w:t>
      </w:r>
      <w:r>
        <w:rPr>
          <w:rFonts w:ascii="楷体" w:eastAsia="楷体" w:hAnsi="楷体" w:cs="楷体"/>
        </w:rPr>
        <w:t>“</w:t>
      </w:r>
      <w:r>
        <w:rPr>
          <w:rFonts w:ascii="楷体" w:eastAsia="楷体" w:hAnsi="楷体" w:cs="楷体"/>
        </w:rPr>
        <w:t>惜乎，夫子之说君子也！驷不及舌。文犹质也，质犹文也，虎豹之鞟犹犬羊之鞟</w:t>
      </w:r>
      <w:r>
        <w:rPr>
          <w:rFonts w:ascii="楷体" w:eastAsia="楷体" w:hAnsi="楷体" w:cs="楷体"/>
          <w:vertAlign w:val="superscript"/>
        </w:rPr>
        <w:t>【注】</w:t>
      </w:r>
      <w:r>
        <w:rPr>
          <w:rFonts w:ascii="楷体" w:eastAsia="楷体" w:hAnsi="楷体" w:cs="楷体"/>
        </w:rPr>
        <w:t>。</w:t>
      </w:r>
      <w:r>
        <w:rPr>
          <w:rFonts w:ascii="楷体" w:eastAsia="楷体" w:hAnsi="楷体" w:cs="楷体"/>
        </w:rPr>
        <w:t>”</w:t>
      </w:r>
      <w:r>
        <w:rPr>
          <w:rFonts w:ascii="楷体" w:eastAsia="楷体" w:hAnsi="楷体" w:cs="楷体"/>
        </w:rPr>
        <w:t>（《颜渊》）</w:t>
      </w:r>
    </w:p>
    <w:p w:rsidR="00C276DC" w:rsidRDefault="00AA0EA8">
      <w:pPr>
        <w:spacing w:line="360" w:lineRule="auto"/>
        <w:ind w:firstLine="420"/>
        <w:jc w:val="left"/>
        <w:textAlignment w:val="center"/>
        <w:rPr>
          <w:rFonts w:ascii="楷体" w:eastAsia="楷体" w:hAnsi="楷体" w:cs="楷体"/>
        </w:rPr>
      </w:pPr>
      <w:r>
        <w:rPr>
          <w:rFonts w:ascii="楷体" w:eastAsia="楷体" w:hAnsi="楷体" w:cs="楷体"/>
        </w:rPr>
        <w:lastRenderedPageBreak/>
        <w:t>材料二：孔</w:t>
      </w:r>
      <w:r>
        <w:rPr>
          <w:rFonts w:ascii="楷体" w:eastAsia="楷体" w:hAnsi="楷体" w:cs="楷体"/>
        </w:rPr>
        <w:t>子曰：</w:t>
      </w:r>
      <w:r>
        <w:rPr>
          <w:rFonts w:ascii="楷体" w:eastAsia="楷体" w:hAnsi="楷体" w:cs="楷体"/>
        </w:rPr>
        <w:t>“</w:t>
      </w:r>
      <w:r>
        <w:rPr>
          <w:rFonts w:ascii="楷体" w:eastAsia="楷体" w:hAnsi="楷体" w:cs="楷体"/>
        </w:rPr>
        <w:t>君子有九思：视思明，听思聪，色思温，貌思恭，言思忠，事思敬，疑思问，忿思难，见得思义。</w:t>
      </w:r>
      <w:r>
        <w:rPr>
          <w:rFonts w:ascii="楷体" w:eastAsia="楷体" w:hAnsi="楷体" w:cs="楷体"/>
        </w:rPr>
        <w:t>”</w:t>
      </w:r>
      <w:r>
        <w:rPr>
          <w:rFonts w:ascii="楷体" w:eastAsia="楷体" w:hAnsi="楷体" w:cs="楷体"/>
        </w:rPr>
        <w:t>（《季氏》）</w:t>
      </w:r>
    </w:p>
    <w:p w:rsidR="00C276DC" w:rsidRDefault="00AA0EA8">
      <w:pPr>
        <w:spacing w:line="360" w:lineRule="auto"/>
        <w:ind w:firstLine="420"/>
        <w:jc w:val="left"/>
        <w:textAlignment w:val="center"/>
        <w:rPr>
          <w:rFonts w:ascii="楷体" w:eastAsia="楷体" w:hAnsi="楷体" w:cs="楷体"/>
        </w:rPr>
      </w:pPr>
      <w:r>
        <w:rPr>
          <w:rFonts w:ascii="楷体" w:eastAsia="楷体" w:hAnsi="楷体" w:cs="楷体"/>
        </w:rPr>
        <w:t>材料三：司马牛问君子。子曰：</w:t>
      </w:r>
      <w:r>
        <w:rPr>
          <w:rFonts w:ascii="楷体" w:eastAsia="楷体" w:hAnsi="楷体" w:cs="楷体"/>
        </w:rPr>
        <w:t>“</w:t>
      </w:r>
      <w:r>
        <w:rPr>
          <w:rFonts w:ascii="楷体" w:eastAsia="楷体" w:hAnsi="楷体" w:cs="楷体"/>
        </w:rPr>
        <w:t>君子不忧不惧。</w:t>
      </w:r>
      <w:r>
        <w:rPr>
          <w:rFonts w:ascii="楷体" w:eastAsia="楷体" w:hAnsi="楷体" w:cs="楷体"/>
        </w:rPr>
        <w:t>”</w:t>
      </w:r>
      <w:r>
        <w:rPr>
          <w:rFonts w:ascii="楷体" w:eastAsia="楷体" w:hAnsi="楷体" w:cs="楷体"/>
        </w:rPr>
        <w:t>曰：</w:t>
      </w:r>
      <w:r>
        <w:rPr>
          <w:rFonts w:ascii="楷体" w:eastAsia="楷体" w:hAnsi="楷体" w:cs="楷体"/>
        </w:rPr>
        <w:t>“</w:t>
      </w:r>
      <w:r>
        <w:rPr>
          <w:rFonts w:ascii="楷体" w:eastAsia="楷体" w:hAnsi="楷体" w:cs="楷体"/>
        </w:rPr>
        <w:t>不忧不惧，斯谓之君子已乎？</w:t>
      </w:r>
      <w:r>
        <w:rPr>
          <w:rFonts w:ascii="楷体" w:eastAsia="楷体" w:hAnsi="楷体" w:cs="楷体"/>
        </w:rPr>
        <w:t>”</w:t>
      </w:r>
      <w:r>
        <w:rPr>
          <w:rFonts w:ascii="楷体" w:eastAsia="楷体" w:hAnsi="楷体" w:cs="楷体"/>
        </w:rPr>
        <w:t>子曰：</w:t>
      </w:r>
      <w:r>
        <w:rPr>
          <w:rFonts w:ascii="楷体" w:eastAsia="楷体" w:hAnsi="楷体" w:cs="楷体"/>
        </w:rPr>
        <w:t>“</w:t>
      </w:r>
      <w:r>
        <w:rPr>
          <w:rFonts w:ascii="楷体" w:eastAsia="楷体" w:hAnsi="楷体" w:cs="楷体"/>
        </w:rPr>
        <w:t>内省不疚，夫何忧何惧？</w:t>
      </w:r>
      <w:r>
        <w:rPr>
          <w:rFonts w:ascii="楷体" w:eastAsia="楷体" w:hAnsi="楷体" w:cs="楷体"/>
        </w:rPr>
        <w:t>”</w:t>
      </w:r>
      <w:r>
        <w:rPr>
          <w:rFonts w:ascii="楷体" w:eastAsia="楷体" w:hAnsi="楷体" w:cs="楷体"/>
        </w:rPr>
        <w:t>（《颜渊》）</w:t>
      </w:r>
    </w:p>
    <w:p w:rsidR="00C276DC" w:rsidRDefault="00AA0EA8">
      <w:pPr>
        <w:spacing w:line="360" w:lineRule="auto"/>
        <w:jc w:val="left"/>
        <w:textAlignment w:val="center"/>
      </w:pPr>
      <w:r>
        <w:t>【注】鞟：去了皮毛的革。此句是说虎豹与犬羊的皮毛花色不同，如果去掉皮毛，它们便无区别。</w:t>
      </w:r>
    </w:p>
    <w:p w:rsidR="00C276DC" w:rsidRDefault="00AA0EA8">
      <w:pPr>
        <w:spacing w:line="360" w:lineRule="auto"/>
        <w:jc w:val="left"/>
        <w:textAlignment w:val="center"/>
      </w:pPr>
      <w:r>
        <w:t>(1)</w:t>
      </w:r>
      <w:r>
        <w:t>材料一中子贡的</w:t>
      </w:r>
      <w:r>
        <w:t>“</w:t>
      </w:r>
      <w:r>
        <w:t>文质观</w:t>
      </w:r>
      <w:r>
        <w:t>”</w:t>
      </w:r>
      <w:r>
        <w:t>来源于老师孔子。请写出孔子在《论语</w:t>
      </w:r>
      <w:r>
        <w:t>·</w:t>
      </w:r>
      <w:r>
        <w:t>雍也》篇中与子贡意思相近的话，并对孔子的话做出解释。</w:t>
      </w:r>
    </w:p>
    <w:p w:rsidR="00C276DC" w:rsidRDefault="00AA0EA8">
      <w:pPr>
        <w:spacing w:line="360" w:lineRule="auto"/>
        <w:jc w:val="left"/>
        <w:textAlignment w:val="center"/>
      </w:pPr>
      <w:r>
        <w:t>(2)</w:t>
      </w:r>
      <w:r>
        <w:t>请结合材料三解释，孔子说的</w:t>
      </w:r>
      <w:r>
        <w:t>“</w:t>
      </w:r>
      <w:r>
        <w:t>君子不忧不惧</w:t>
      </w:r>
      <w:r>
        <w:t>”</w:t>
      </w:r>
      <w:r>
        <w:t>是以什么作为前提的。</w:t>
      </w:r>
      <w:r>
        <w:t>在你看来，材料一和材料二中的内容与此前提有着怎样的关联？请在这两则材料中</w:t>
      </w:r>
      <w:r>
        <w:rPr>
          <w:em w:val="dot"/>
        </w:rPr>
        <w:t>任选其一</w:t>
      </w:r>
      <w:r>
        <w:t>做简要说明。</w:t>
      </w:r>
    </w:p>
    <w:p w:rsidR="00C276DC" w:rsidRDefault="00AA0EA8">
      <w:pPr>
        <w:spacing w:line="360" w:lineRule="auto"/>
        <w:jc w:val="left"/>
        <w:textAlignment w:val="center"/>
      </w:pPr>
      <w:r>
        <w:t>【答案】</w:t>
      </w:r>
      <w:r>
        <w:t>(1)</w:t>
      </w:r>
      <w:r>
        <w:t>子曰：</w:t>
      </w:r>
      <w:r>
        <w:t>“</w:t>
      </w:r>
      <w:r>
        <w:t>文质彬彬，然后君子。</w:t>
      </w:r>
      <w:r>
        <w:t>”</w:t>
      </w:r>
      <w:r>
        <w:t>意思是：文采和质朴配合得当，这才能成为君子。</w:t>
      </w:r>
    </w:p>
    <w:p w:rsidR="00C276DC" w:rsidRDefault="00AA0EA8">
      <w:pPr>
        <w:spacing w:line="360" w:lineRule="auto"/>
        <w:jc w:val="left"/>
        <w:textAlignment w:val="center"/>
      </w:pPr>
      <w:r>
        <w:t>(2)①“</w:t>
      </w:r>
      <w:r>
        <w:t>君子不忧不惧</w:t>
      </w:r>
      <w:r>
        <w:t>”</w:t>
      </w:r>
      <w:r>
        <w:t>的前提是</w:t>
      </w:r>
      <w:r>
        <w:t>“</w:t>
      </w:r>
      <w:r>
        <w:t>内省不疚</w:t>
      </w:r>
      <w:r>
        <w:t>”</w:t>
      </w:r>
      <w:r>
        <w:t>，即反省自己，问心无愧。</w:t>
      </w:r>
    </w:p>
    <w:p w:rsidR="00C276DC" w:rsidRDefault="00AA0EA8">
      <w:pPr>
        <w:spacing w:line="360" w:lineRule="auto"/>
        <w:jc w:val="left"/>
        <w:textAlignment w:val="center"/>
      </w:pPr>
      <w:r>
        <w:t>②</w:t>
      </w:r>
      <w:r>
        <w:t>（示例一）材料一对</w:t>
      </w:r>
      <w:r>
        <w:t>“</w:t>
      </w:r>
      <w:r>
        <w:t>文与质</w:t>
      </w:r>
      <w:r>
        <w:t>”</w:t>
      </w:r>
      <w:r>
        <w:t>的偏颇认识可引发内省，真正的君子会不断审视自己、全面要求自己，由此，他必会调和文采和质朴，努力做到内外兼修（或：内外俱佳</w:t>
      </w:r>
      <w:r>
        <w:t>/</w:t>
      </w:r>
      <w:r>
        <w:t>达到外表和心灵的完美结合）。这样他便没有缺憾，不忧不惧。</w:t>
      </w:r>
    </w:p>
    <w:p w:rsidR="00C276DC" w:rsidRDefault="00AA0EA8">
      <w:pPr>
        <w:spacing w:line="360" w:lineRule="auto"/>
        <w:jc w:val="left"/>
        <w:textAlignment w:val="center"/>
      </w:pPr>
      <w:r>
        <w:t>（示例二）材料二君子为达到内省而有</w:t>
      </w:r>
      <w:r>
        <w:t>“</w:t>
      </w:r>
      <w:r>
        <w:t>九思</w:t>
      </w:r>
      <w:r>
        <w:t>”</w:t>
      </w:r>
      <w:r>
        <w:t>（或：无时无刻不在反思自己），他能从视、听、色、貌等各个方面省察自我（或：严格要求自我），以减少错误。于是，他便能够问心无愧，不忧不惧。</w:t>
      </w:r>
    </w:p>
    <w:p w:rsidR="00C276DC" w:rsidRDefault="00AA0EA8">
      <w:pPr>
        <w:spacing w:line="360" w:lineRule="auto"/>
        <w:jc w:val="left"/>
        <w:textAlignment w:val="center"/>
      </w:pPr>
      <w:r>
        <w:t>【解析】</w:t>
      </w:r>
    </w:p>
    <w:p w:rsidR="00C276DC" w:rsidRDefault="00AA0EA8">
      <w:pPr>
        <w:spacing w:line="360" w:lineRule="auto"/>
        <w:jc w:val="left"/>
        <w:textAlignment w:val="center"/>
      </w:pPr>
      <w:r>
        <w:t>(1)</w:t>
      </w:r>
    </w:p>
    <w:p w:rsidR="00C276DC" w:rsidRDefault="00AA0EA8">
      <w:pPr>
        <w:spacing w:line="360" w:lineRule="auto"/>
        <w:jc w:val="left"/>
        <w:textAlignment w:val="center"/>
      </w:pPr>
      <w:r>
        <w:t>本题考查学生阅读名著的能力。</w:t>
      </w:r>
    </w:p>
    <w:p w:rsidR="00C276DC" w:rsidRDefault="00AA0EA8">
      <w:pPr>
        <w:spacing w:line="360" w:lineRule="auto"/>
        <w:jc w:val="left"/>
        <w:textAlignment w:val="center"/>
      </w:pPr>
      <w:r>
        <w:t>关于文与质的关系问题，子贡认为应文质兼备，表里一致，这一思想源于孔子。文采和本质同样重要，文采是以本质为基础的，离开了本质，那么文采就没有载体和方法得以彰显；而本质亦须文采来具体表现，离开了文采，本质也就无所依托。两者一内一外，互为表里，密不可分。《论语</w:t>
      </w:r>
      <w:r>
        <w:t>·</w:t>
      </w:r>
      <w:r>
        <w:t>雍也》：子曰：</w:t>
      </w:r>
      <w:r>
        <w:t>“</w:t>
      </w:r>
      <w:r>
        <w:t>质胜文则野，</w:t>
      </w:r>
      <w:r>
        <w:t>文胜质则史。文质彬彬，然后君子。</w:t>
      </w:r>
      <w:r>
        <w:t>”</w:t>
      </w:r>
      <w:r>
        <w:t>句意：孔子说：</w:t>
      </w:r>
      <w:r>
        <w:t>“</w:t>
      </w:r>
      <w:r>
        <w:t>质朴多文采少则显得粗野，文采多而质朴少则流于虚浮，文采和质朴要配合得当，这才能成为君子。</w:t>
      </w:r>
      <w:r>
        <w:t>”</w:t>
      </w:r>
    </w:p>
    <w:p w:rsidR="00C276DC" w:rsidRDefault="00AA0EA8">
      <w:pPr>
        <w:spacing w:line="360" w:lineRule="auto"/>
        <w:jc w:val="left"/>
        <w:textAlignment w:val="center"/>
      </w:pPr>
      <w:r>
        <w:t>“</w:t>
      </w:r>
      <w:r>
        <w:t>质</w:t>
      </w:r>
      <w:r>
        <w:t>”</w:t>
      </w:r>
      <w:r>
        <w:t>，质朴；</w:t>
      </w:r>
      <w:r>
        <w:t>“</w:t>
      </w:r>
      <w:r>
        <w:t>文</w:t>
      </w:r>
      <w:r>
        <w:t>”</w:t>
      </w:r>
      <w:r>
        <w:t>，文饰、文采；</w:t>
      </w:r>
      <w:r>
        <w:t>“</w:t>
      </w:r>
      <w:r>
        <w:t>史</w:t>
      </w:r>
      <w:r>
        <w:t>”</w:t>
      </w:r>
      <w:r>
        <w:t>，虚浮不实；</w:t>
      </w:r>
      <w:r>
        <w:t>“</w:t>
      </w:r>
      <w:r>
        <w:t>彬彬</w:t>
      </w:r>
      <w:r>
        <w:t>”</w:t>
      </w:r>
      <w:r>
        <w:t>，相杂适中的样子。</w:t>
      </w:r>
    </w:p>
    <w:p w:rsidR="00C276DC" w:rsidRDefault="00AA0EA8">
      <w:pPr>
        <w:spacing w:line="360" w:lineRule="auto"/>
        <w:jc w:val="left"/>
        <w:textAlignment w:val="center"/>
      </w:pPr>
      <w:r>
        <w:t>(2)</w:t>
      </w:r>
    </w:p>
    <w:p w:rsidR="00C276DC" w:rsidRDefault="00AA0EA8">
      <w:pPr>
        <w:spacing w:line="360" w:lineRule="auto"/>
        <w:jc w:val="left"/>
        <w:textAlignment w:val="center"/>
      </w:pPr>
      <w:r>
        <w:t>本题考查学生分析运用文本信息的能力。</w:t>
      </w:r>
    </w:p>
    <w:p w:rsidR="00C276DC" w:rsidRDefault="00AA0EA8">
      <w:pPr>
        <w:spacing w:line="360" w:lineRule="auto"/>
        <w:jc w:val="left"/>
        <w:textAlignment w:val="center"/>
      </w:pPr>
      <w:r>
        <w:t>第一问由</w:t>
      </w:r>
      <w:r>
        <w:t>“</w:t>
      </w:r>
      <w:r>
        <w:t>内省不疚，夫何忧何惧</w:t>
      </w:r>
      <w:r>
        <w:t>”</w:t>
      </w:r>
      <w:r>
        <w:t>可知</w:t>
      </w:r>
      <w:r>
        <w:t>“</w:t>
      </w:r>
      <w:r>
        <w:t>君子不忧不惧</w:t>
      </w:r>
      <w:r>
        <w:t>”</w:t>
      </w:r>
      <w:r>
        <w:t>的前提是</w:t>
      </w:r>
      <w:r>
        <w:t>“</w:t>
      </w:r>
      <w:r>
        <w:t>内省不疚</w:t>
      </w:r>
      <w:r>
        <w:t>”</w:t>
      </w:r>
      <w:r>
        <w:t>。</w:t>
      </w:r>
      <w:r>
        <w:t>“</w:t>
      </w:r>
      <w:r>
        <w:t>内省</w:t>
      </w:r>
      <w:r>
        <w:t>”</w:t>
      </w:r>
      <w:r>
        <w:t>是反省自己，</w:t>
      </w:r>
      <w:r>
        <w:t>“</w:t>
      </w:r>
      <w:r>
        <w:t>不疚</w:t>
      </w:r>
      <w:r>
        <w:t>”</w:t>
      </w:r>
      <w:r>
        <w:t>是问心无愧。</w:t>
      </w:r>
    </w:p>
    <w:p w:rsidR="00C276DC" w:rsidRDefault="00AA0EA8">
      <w:pPr>
        <w:spacing w:line="360" w:lineRule="auto"/>
        <w:jc w:val="left"/>
        <w:textAlignment w:val="center"/>
      </w:pPr>
      <w:r>
        <w:t>第二问如果选材料一，由</w:t>
      </w:r>
      <w:r>
        <w:t>“</w:t>
      </w:r>
      <w:r>
        <w:t>文犹质也，质犹文也，虎豹之鞟犹犬羊之鞟</w:t>
      </w:r>
      <w:r>
        <w:t>”</w:t>
      </w:r>
      <w:r>
        <w:t>可知材料一主要讲的是文采和本质同</w:t>
      </w:r>
      <w:r>
        <w:lastRenderedPageBreak/>
        <w:t>样重要，两者一内一外，互为表里，密不可分。</w:t>
      </w:r>
      <w:r>
        <w:t>“</w:t>
      </w:r>
      <w:r>
        <w:t>惜乎，夫子之说君子也</w:t>
      </w:r>
      <w:r>
        <w:t>”</w:t>
      </w:r>
      <w:r>
        <w:t>子贡的思想来自于孔子，孔夫子虽然对文很看重，但他同时把文放在一个很适当的度上，主张文和质相和谐，配合得很恰当。真正的君子会内省，会不断审视自己、全面要求自己，不会使自己文雅不够，显得粗野，也不会使自己文采胜过质朴，显得虚浮。努力做到内外兼修，这样也就没有遗憾，不会忧惧。</w:t>
      </w:r>
    </w:p>
    <w:p w:rsidR="00C276DC" w:rsidRDefault="00AA0EA8">
      <w:pPr>
        <w:spacing w:line="360" w:lineRule="auto"/>
        <w:jc w:val="left"/>
        <w:textAlignment w:val="center"/>
      </w:pPr>
      <w:r>
        <w:t>第二问如果选材料二，由</w:t>
      </w:r>
      <w:r>
        <w:t>“</w:t>
      </w:r>
      <w:r>
        <w:t>君子有九思：视思明，听思聪，色思温，貌思恭，言思忠，事</w:t>
      </w:r>
      <w:r>
        <w:t>思敬，疑思问，忿思难，见得思义</w:t>
      </w:r>
      <w:r>
        <w:t>”</w:t>
      </w:r>
      <w:r>
        <w:t>可知材料二中孔子从九个方面论述如何提高个人修养的问题，内在思想与外在表现无所不包。其实九思也可以理解为九戒，即从九个方面约束自己、省察自己，这样也就能做到问心无愧，不忧不惧。</w:t>
      </w:r>
    </w:p>
    <w:p w:rsidR="00C276DC" w:rsidRDefault="00AA0EA8">
      <w:pPr>
        <w:spacing w:line="360" w:lineRule="auto"/>
        <w:jc w:val="left"/>
        <w:textAlignment w:val="center"/>
      </w:pPr>
      <w:r>
        <w:t>参考译文：</w:t>
      </w:r>
    </w:p>
    <w:p w:rsidR="00C276DC" w:rsidRDefault="00AA0EA8">
      <w:pPr>
        <w:spacing w:line="360" w:lineRule="auto"/>
        <w:ind w:firstLine="420"/>
        <w:jc w:val="left"/>
        <w:textAlignment w:val="center"/>
        <w:rPr>
          <w:rFonts w:ascii="楷体" w:eastAsia="楷体" w:hAnsi="楷体" w:cs="楷体"/>
        </w:rPr>
      </w:pPr>
      <w:r>
        <w:rPr>
          <w:rFonts w:ascii="楷体" w:eastAsia="楷体" w:hAnsi="楷体" w:cs="楷体"/>
        </w:rPr>
        <w:t>材料一：棘子成说：</w:t>
      </w:r>
      <w:r>
        <w:rPr>
          <w:rFonts w:ascii="楷体" w:eastAsia="楷体" w:hAnsi="楷体" w:cs="楷体"/>
        </w:rPr>
        <w:t>“</w:t>
      </w:r>
      <w:r>
        <w:rPr>
          <w:rFonts w:ascii="楷体" w:eastAsia="楷体" w:hAnsi="楷体" w:cs="楷体"/>
        </w:rPr>
        <w:t>君子有好本质就行啦，要文采做什么呢？</w:t>
      </w:r>
      <w:r>
        <w:rPr>
          <w:rFonts w:ascii="楷体" w:eastAsia="楷体" w:hAnsi="楷体" w:cs="楷体"/>
        </w:rPr>
        <w:t>”</w:t>
      </w:r>
      <w:r>
        <w:rPr>
          <w:rFonts w:ascii="楷体" w:eastAsia="楷体" w:hAnsi="楷体" w:cs="楷体"/>
        </w:rPr>
        <w:t>子贡说：</w:t>
      </w:r>
      <w:r>
        <w:rPr>
          <w:rFonts w:ascii="楷体" w:eastAsia="楷体" w:hAnsi="楷体" w:cs="楷体"/>
        </w:rPr>
        <w:t>“</w:t>
      </w:r>
      <w:r>
        <w:rPr>
          <w:rFonts w:ascii="楷体" w:eastAsia="楷体" w:hAnsi="楷体" w:cs="楷体"/>
        </w:rPr>
        <w:t>可惜呀！夫子您这样谈论君子。一言既出，驷马难追。文采如同本质，本质也如同文采，二者是同等重要的。假如去掉虎豹和犬羊的有文采的皮毛，那这两样皮革就没有多大的区别了。</w:t>
      </w:r>
      <w:r>
        <w:rPr>
          <w:rFonts w:ascii="楷体" w:eastAsia="楷体" w:hAnsi="楷体" w:cs="楷体"/>
        </w:rPr>
        <w:t>”</w:t>
      </w:r>
    </w:p>
    <w:p w:rsidR="00C276DC" w:rsidRDefault="00AA0EA8">
      <w:pPr>
        <w:spacing w:line="360" w:lineRule="auto"/>
        <w:ind w:firstLine="420"/>
        <w:jc w:val="left"/>
        <w:textAlignment w:val="center"/>
        <w:rPr>
          <w:rFonts w:ascii="楷体" w:eastAsia="楷体" w:hAnsi="楷体" w:cs="楷体"/>
        </w:rPr>
      </w:pPr>
      <w:r>
        <w:rPr>
          <w:rFonts w:ascii="楷体" w:eastAsia="楷体" w:hAnsi="楷体" w:cs="楷体"/>
        </w:rPr>
        <w:t>材料二：孔子说：</w:t>
      </w:r>
      <w:r>
        <w:rPr>
          <w:rFonts w:ascii="楷体" w:eastAsia="楷体" w:hAnsi="楷体" w:cs="楷体"/>
        </w:rPr>
        <w:t>“</w:t>
      </w:r>
      <w:r>
        <w:rPr>
          <w:rFonts w:ascii="楷体" w:eastAsia="楷体" w:hAnsi="楷体" w:cs="楷体"/>
        </w:rPr>
        <w:t>君子有九种思考：看的时候要思考看明白了没</w:t>
      </w:r>
      <w:r>
        <w:rPr>
          <w:rFonts w:ascii="楷体" w:eastAsia="楷体" w:hAnsi="楷体" w:cs="楷体"/>
        </w:rPr>
        <w:t>，听的时要思考听清楚了没，待人接物时，要想想脸色是否温和，样貌是否恭敬，说话时要想想是否忠实，做事时要想想是否严肃认真，有疑难时要想着询问，气愤发怒时要想想可能产生的后患，看见可得的要想想是否合于义。</w:t>
      </w:r>
      <w:r>
        <w:rPr>
          <w:rFonts w:ascii="楷体" w:eastAsia="楷体" w:hAnsi="楷体" w:cs="楷体"/>
        </w:rPr>
        <w:t>”</w:t>
      </w:r>
    </w:p>
    <w:p w:rsidR="00C276DC" w:rsidRDefault="00AA0EA8">
      <w:pPr>
        <w:spacing w:line="360" w:lineRule="auto"/>
        <w:ind w:firstLine="420"/>
        <w:jc w:val="left"/>
        <w:textAlignment w:val="center"/>
        <w:rPr>
          <w:rFonts w:ascii="楷体" w:eastAsia="楷体" w:hAnsi="楷体" w:cs="楷体"/>
        </w:rPr>
      </w:pPr>
      <w:r>
        <w:rPr>
          <w:rFonts w:ascii="楷体" w:eastAsia="楷体" w:hAnsi="楷体" w:cs="楷体"/>
        </w:rPr>
        <w:t>材料三：司马牛问怎样才是君子。孔子说：</w:t>
      </w:r>
      <w:r>
        <w:rPr>
          <w:rFonts w:ascii="楷体" w:eastAsia="楷体" w:hAnsi="楷体" w:cs="楷体"/>
        </w:rPr>
        <w:t>“</w:t>
      </w:r>
      <w:r>
        <w:rPr>
          <w:rFonts w:ascii="楷体" w:eastAsia="楷体" w:hAnsi="楷体" w:cs="楷体"/>
        </w:rPr>
        <w:t>君子不忧愁，不恐惧。</w:t>
      </w:r>
      <w:r>
        <w:rPr>
          <w:rFonts w:ascii="楷体" w:eastAsia="楷体" w:hAnsi="楷体" w:cs="楷体"/>
        </w:rPr>
        <w:t>”</w:t>
      </w:r>
      <w:r>
        <w:rPr>
          <w:rFonts w:ascii="楷体" w:eastAsia="楷体" w:hAnsi="楷体" w:cs="楷体"/>
        </w:rPr>
        <w:t>司马牛说：</w:t>
      </w:r>
      <w:r>
        <w:rPr>
          <w:rFonts w:ascii="楷体" w:eastAsia="楷体" w:hAnsi="楷体" w:cs="楷体"/>
        </w:rPr>
        <w:t>“</w:t>
      </w:r>
      <w:r>
        <w:rPr>
          <w:rFonts w:ascii="楷体" w:eastAsia="楷体" w:hAnsi="楷体" w:cs="楷体"/>
        </w:rPr>
        <w:t>不忧愁，不恐惧，这就叫君子了吗？</w:t>
      </w:r>
      <w:r>
        <w:rPr>
          <w:rFonts w:ascii="楷体" w:eastAsia="楷体" w:hAnsi="楷体" w:cs="楷体"/>
        </w:rPr>
        <w:t>”</w:t>
      </w:r>
      <w:r>
        <w:rPr>
          <w:rFonts w:ascii="楷体" w:eastAsia="楷体" w:hAnsi="楷体" w:cs="楷体"/>
        </w:rPr>
        <w:t>孔子说：</w:t>
      </w:r>
      <w:r>
        <w:rPr>
          <w:rFonts w:ascii="楷体" w:eastAsia="楷体" w:hAnsi="楷体" w:cs="楷体"/>
        </w:rPr>
        <w:t>“</w:t>
      </w:r>
      <w:r>
        <w:rPr>
          <w:rFonts w:ascii="楷体" w:eastAsia="楷体" w:hAnsi="楷体" w:cs="楷体"/>
        </w:rPr>
        <w:t>内心反省而不内疚，那还有什么可忧虑和恐惧的呢？</w:t>
      </w:r>
      <w:r>
        <w:rPr>
          <w:rFonts w:ascii="楷体" w:eastAsia="楷体" w:hAnsi="楷体" w:cs="楷体"/>
        </w:rPr>
        <w:t>”</w:t>
      </w:r>
    </w:p>
    <w:p w:rsidR="00C276DC" w:rsidRDefault="00AA0EA8">
      <w:pPr>
        <w:spacing w:line="360" w:lineRule="auto"/>
        <w:jc w:val="left"/>
        <w:textAlignment w:val="center"/>
      </w:pPr>
      <w:r>
        <w:t>4</w:t>
      </w:r>
      <w:r>
        <w:t>．（</w:t>
      </w:r>
      <w:r>
        <w:t>2022·</w:t>
      </w:r>
      <w:r>
        <w:rPr>
          <w:rFonts w:hint="eastAsia"/>
        </w:rPr>
        <w:t>山东潍坊市一模</w:t>
      </w:r>
      <w:r>
        <w:t>）下列各项有关《红楼梦》的表述，不正确的两项是（</w:t>
      </w:r>
      <w:r>
        <w:rPr>
          <w:rFonts w:ascii="'Times New Roman'" w:eastAsia="'Times New Roman'" w:hAnsi="'Times New Roman'" w:cs="'Times New Roman'"/>
        </w:rPr>
        <w:t>     </w:t>
      </w:r>
      <w:r>
        <w:t>）</w:t>
      </w:r>
    </w:p>
    <w:p w:rsidR="00C276DC" w:rsidRDefault="00AA0EA8">
      <w:pPr>
        <w:spacing w:line="360" w:lineRule="auto"/>
        <w:jc w:val="left"/>
        <w:textAlignment w:val="center"/>
      </w:pPr>
      <w:r>
        <w:t>A</w:t>
      </w:r>
      <w:r>
        <w:t>．词曲《枉凝眉》中</w:t>
      </w:r>
      <w:r>
        <w:t>“</w:t>
      </w:r>
      <w:r>
        <w:t>一个是阆苑仙葩，一个是美玉</w:t>
      </w:r>
      <w:r>
        <w:t>无瑕</w:t>
      </w:r>
      <w:r>
        <w:t>”</w:t>
      </w:r>
      <w:r>
        <w:t>两句唱词，暗含了</w:t>
      </w:r>
      <w:r>
        <w:t>“</w:t>
      </w:r>
      <w:r>
        <w:t>木石前盟</w:t>
      </w:r>
      <w:r>
        <w:t>”</w:t>
      </w:r>
      <w:r>
        <w:t>所交代的林黛玉和贾宝玉的身份：一个是绛珠仙草，一个是神瑛侍者。</w:t>
      </w:r>
    </w:p>
    <w:p w:rsidR="00C276DC" w:rsidRDefault="00AA0EA8">
      <w:pPr>
        <w:spacing w:line="360" w:lineRule="auto"/>
        <w:jc w:val="left"/>
        <w:textAlignment w:val="center"/>
      </w:pPr>
      <w:r>
        <w:t>B</w:t>
      </w:r>
      <w:r>
        <w:t>．正册判词</w:t>
      </w:r>
      <w:r>
        <w:t>“</w:t>
      </w:r>
      <w:r>
        <w:t>堪怜咏絮才</w:t>
      </w:r>
      <w:r>
        <w:t>”</w:t>
      </w:r>
      <w:r>
        <w:t>，运用典故表现林黛玉的敏捷才思；</w:t>
      </w:r>
      <w:r>
        <w:t>“</w:t>
      </w:r>
      <w:r>
        <w:t>玉带林中挂</w:t>
      </w:r>
      <w:r>
        <w:t>”</w:t>
      </w:r>
      <w:r>
        <w:t>谐音与倒置的手法暗示林黛玉的命运结局。</w:t>
      </w:r>
    </w:p>
    <w:p w:rsidR="00C276DC" w:rsidRDefault="00AA0EA8">
      <w:pPr>
        <w:spacing w:line="360" w:lineRule="auto"/>
        <w:jc w:val="left"/>
        <w:textAlignment w:val="center"/>
      </w:pPr>
      <w:r>
        <w:t>C</w:t>
      </w:r>
      <w:r>
        <w:t>．《红楼梦》中的灯谜大都隐括人物命运，如</w:t>
      </w:r>
      <w:r>
        <w:t>“</w:t>
      </w:r>
      <w:r>
        <w:t>阶下儿童仰面时，清明妆点最堪宜。游丝一断浑无力，莫向东风怨别离</w:t>
      </w:r>
      <w:r>
        <w:t>”</w:t>
      </w:r>
      <w:r>
        <w:t>，以断线风筝隐喻惜春远嫁不归。</w:t>
      </w:r>
    </w:p>
    <w:p w:rsidR="00C276DC" w:rsidRDefault="00AA0EA8">
      <w:pPr>
        <w:spacing w:line="360" w:lineRule="auto"/>
        <w:jc w:val="left"/>
        <w:textAlignment w:val="center"/>
      </w:pPr>
      <w:r>
        <w:t>D</w:t>
      </w:r>
      <w:r>
        <w:t>．刘姥姥是个可爱可敬的人物形象，她受王熙风托付，后来在巧姐被舅兄算计出卖的危急关头将她救出，体现出她知恩图报的品质。</w:t>
      </w:r>
    </w:p>
    <w:p w:rsidR="00C276DC" w:rsidRDefault="00AA0EA8">
      <w:pPr>
        <w:spacing w:line="360" w:lineRule="auto"/>
        <w:jc w:val="left"/>
        <w:textAlignment w:val="center"/>
      </w:pPr>
      <w:r>
        <w:t>E</w:t>
      </w:r>
      <w:r>
        <w:t>．《红楼梦》塑造了众多个性鲜明的人物形象</w:t>
      </w:r>
      <w:r>
        <w:t>。如率真的湘云、怯懦的迎春、温顺世故的袭人、敢于反抗的尤二姐和晴雯等。</w:t>
      </w:r>
    </w:p>
    <w:p w:rsidR="00C276DC" w:rsidRDefault="00AA0EA8">
      <w:pPr>
        <w:spacing w:line="360" w:lineRule="auto"/>
        <w:jc w:val="left"/>
        <w:textAlignment w:val="center"/>
      </w:pPr>
      <w:r>
        <w:t>【答案】</w:t>
      </w:r>
      <w:r>
        <w:t>CE</w:t>
      </w:r>
    </w:p>
    <w:p w:rsidR="00C276DC" w:rsidRDefault="00AA0EA8">
      <w:pPr>
        <w:spacing w:line="360" w:lineRule="auto"/>
        <w:jc w:val="left"/>
        <w:textAlignment w:val="center"/>
      </w:pPr>
      <w:r>
        <w:t>【解析】</w:t>
      </w:r>
    </w:p>
    <w:p w:rsidR="00C276DC" w:rsidRDefault="00AA0EA8">
      <w:pPr>
        <w:spacing w:line="360" w:lineRule="auto"/>
        <w:jc w:val="left"/>
        <w:textAlignment w:val="center"/>
      </w:pPr>
      <w:r>
        <w:lastRenderedPageBreak/>
        <w:t>【详解】</w:t>
      </w:r>
    </w:p>
    <w:p w:rsidR="00C276DC" w:rsidRDefault="00AA0EA8">
      <w:pPr>
        <w:spacing w:line="360" w:lineRule="auto"/>
        <w:jc w:val="left"/>
        <w:textAlignment w:val="center"/>
      </w:pPr>
      <w:r>
        <w:t>本题考查学生对经典名著基本内容、主旨或观点的整体把握能力。</w:t>
      </w:r>
    </w:p>
    <w:p w:rsidR="00C276DC" w:rsidRDefault="00AA0EA8">
      <w:pPr>
        <w:spacing w:line="360" w:lineRule="auto"/>
        <w:jc w:val="left"/>
        <w:textAlignment w:val="center"/>
      </w:pPr>
      <w:r>
        <w:t>C.“</w:t>
      </w:r>
      <w:r>
        <w:t>惜春远嫁不归</w:t>
      </w:r>
      <w:r>
        <w:t>”</w:t>
      </w:r>
      <w:r>
        <w:t>错，应改是</w:t>
      </w:r>
      <w:r>
        <w:t>“</w:t>
      </w:r>
      <w:r>
        <w:t>贾探春远嫁不归</w:t>
      </w:r>
      <w:r>
        <w:t>”</w:t>
      </w:r>
      <w:r>
        <w:t>。</w:t>
      </w:r>
    </w:p>
    <w:p w:rsidR="00C276DC" w:rsidRDefault="00AA0EA8">
      <w:pPr>
        <w:spacing w:line="360" w:lineRule="auto"/>
        <w:jc w:val="left"/>
        <w:textAlignment w:val="center"/>
      </w:pPr>
      <w:r>
        <w:t>E.“</w:t>
      </w:r>
      <w:r>
        <w:t>敢于反抗的尤二姐</w:t>
      </w:r>
      <w:r>
        <w:t>”</w:t>
      </w:r>
      <w:r>
        <w:t>错，应改是忍辱吞声的尤二姐，敢于反抗的尤三姐。</w:t>
      </w:r>
    </w:p>
    <w:p w:rsidR="00C276DC" w:rsidRDefault="00AA0EA8">
      <w:pPr>
        <w:spacing w:line="360" w:lineRule="auto"/>
        <w:jc w:val="left"/>
        <w:textAlignment w:val="center"/>
      </w:pPr>
      <w:r>
        <w:t>故选</w:t>
      </w:r>
      <w:r>
        <w:t>CE</w:t>
      </w:r>
      <w:r>
        <w:t>。</w:t>
      </w:r>
    </w:p>
    <w:p w:rsidR="00C276DC" w:rsidRDefault="00AA0EA8">
      <w:pPr>
        <w:spacing w:line="360" w:lineRule="auto"/>
        <w:jc w:val="left"/>
        <w:textAlignment w:val="center"/>
      </w:pPr>
      <w:r>
        <w:t>5</w:t>
      </w:r>
      <w:r>
        <w:t>．（</w:t>
      </w:r>
      <w:r>
        <w:t>2022·</w:t>
      </w:r>
      <w:r>
        <w:t>天津河东</w:t>
      </w:r>
      <w:r>
        <w:t>·</w:t>
      </w:r>
      <w:r>
        <w:t>一模）《红楼梦》第三十八回，贾母携众女眷于藕香榭赏花饮酒吃蟹，欢乐非凡。宝玉和众姐妹趁兴起社，分题做了十二首菊花诗，赋景咏物，不落俗套。作者曹雪芹通过各人所作的诗，突出了人物性格，暗示了人物命运。请依据下面这首菊花诗和判词，从林黛玉、薛宝钗、史湘云、贾探春中，找出真正的作者，并结合诗歌和小说阐述这样选择的理由。</w:t>
      </w:r>
    </w:p>
    <w:p w:rsidR="00C276DC" w:rsidRDefault="00AA0EA8">
      <w:pPr>
        <w:spacing w:line="360" w:lineRule="auto"/>
        <w:jc w:val="center"/>
        <w:textAlignment w:val="center"/>
        <w:rPr>
          <w:rFonts w:ascii="楷体" w:eastAsia="楷体" w:hAnsi="楷体" w:cs="楷体"/>
        </w:rPr>
      </w:pPr>
      <w:r>
        <w:rPr>
          <w:rFonts w:ascii="楷体" w:eastAsia="楷体" w:hAnsi="楷体" w:cs="楷体"/>
        </w:rPr>
        <w:t>问菊</w:t>
      </w:r>
    </w:p>
    <w:p w:rsidR="00C276DC" w:rsidRDefault="00AA0EA8">
      <w:pPr>
        <w:spacing w:line="360" w:lineRule="auto"/>
        <w:jc w:val="center"/>
        <w:textAlignment w:val="center"/>
        <w:rPr>
          <w:rFonts w:ascii="楷体" w:eastAsia="楷体" w:hAnsi="楷体" w:cs="楷体"/>
        </w:rPr>
      </w:pPr>
      <w:r>
        <w:rPr>
          <w:rFonts w:ascii="楷体" w:eastAsia="楷体" w:hAnsi="楷体" w:cs="楷体"/>
        </w:rPr>
        <w:t>欲讯秋情众莫知，喃喃负手叩东篱。</w:t>
      </w:r>
    </w:p>
    <w:p w:rsidR="00C276DC" w:rsidRDefault="00AA0EA8">
      <w:pPr>
        <w:spacing w:line="360" w:lineRule="auto"/>
        <w:jc w:val="center"/>
        <w:textAlignment w:val="center"/>
        <w:rPr>
          <w:rFonts w:ascii="楷体" w:eastAsia="楷体" w:hAnsi="楷体" w:cs="楷体"/>
        </w:rPr>
      </w:pPr>
      <w:r>
        <w:rPr>
          <w:rFonts w:ascii="楷体" w:eastAsia="楷体" w:hAnsi="楷体" w:cs="楷体"/>
        </w:rPr>
        <w:t>孤标傲世偕谁隐，一样花开为底迟？</w:t>
      </w:r>
    </w:p>
    <w:p w:rsidR="00C276DC" w:rsidRDefault="00AA0EA8">
      <w:pPr>
        <w:spacing w:line="360" w:lineRule="auto"/>
        <w:jc w:val="center"/>
        <w:textAlignment w:val="center"/>
        <w:rPr>
          <w:rFonts w:ascii="楷体" w:eastAsia="楷体" w:hAnsi="楷体" w:cs="楷体"/>
        </w:rPr>
      </w:pPr>
      <w:r>
        <w:rPr>
          <w:rFonts w:ascii="楷体" w:eastAsia="楷体" w:hAnsi="楷体" w:cs="楷体"/>
        </w:rPr>
        <w:t>圃露庭霜何寂寞，雁归蛩病可相思？</w:t>
      </w:r>
    </w:p>
    <w:p w:rsidR="00C276DC" w:rsidRDefault="00AA0EA8">
      <w:pPr>
        <w:spacing w:line="360" w:lineRule="auto"/>
        <w:jc w:val="center"/>
        <w:textAlignment w:val="center"/>
        <w:rPr>
          <w:rFonts w:ascii="楷体" w:eastAsia="楷体" w:hAnsi="楷体" w:cs="楷体"/>
        </w:rPr>
      </w:pPr>
      <w:r>
        <w:rPr>
          <w:rFonts w:ascii="楷体" w:eastAsia="楷体" w:hAnsi="楷体" w:cs="楷体"/>
        </w:rPr>
        <w:t>莫言举世无谈者，解语何妨话片时。</w:t>
      </w:r>
    </w:p>
    <w:p w:rsidR="00C276DC" w:rsidRDefault="00AA0EA8">
      <w:pPr>
        <w:spacing w:line="360" w:lineRule="auto"/>
        <w:ind w:firstLine="420"/>
        <w:jc w:val="left"/>
        <w:textAlignment w:val="center"/>
        <w:rPr>
          <w:rFonts w:ascii="楷体" w:eastAsia="楷体" w:hAnsi="楷体" w:cs="楷体"/>
        </w:rPr>
      </w:pPr>
      <w:r>
        <w:rPr>
          <w:rFonts w:ascii="楷体" w:eastAsia="楷体" w:hAnsi="楷体" w:cs="楷体"/>
        </w:rPr>
        <w:t>判词：</w:t>
      </w:r>
    </w:p>
    <w:p w:rsidR="00C276DC" w:rsidRDefault="00AA0EA8">
      <w:pPr>
        <w:spacing w:line="360" w:lineRule="auto"/>
        <w:jc w:val="center"/>
        <w:textAlignment w:val="center"/>
        <w:rPr>
          <w:rFonts w:ascii="楷体" w:eastAsia="楷体" w:hAnsi="楷体" w:cs="楷体"/>
        </w:rPr>
      </w:pPr>
      <w:r>
        <w:rPr>
          <w:rFonts w:ascii="楷体" w:eastAsia="楷体" w:hAnsi="楷体" w:cs="楷体"/>
        </w:rPr>
        <w:t>可叹停机德，堪怜咏絮才</w:t>
      </w:r>
      <w:r>
        <w:rPr>
          <w:rFonts w:ascii="楷体" w:eastAsia="楷体" w:hAnsi="楷体" w:cs="楷体"/>
        </w:rPr>
        <w:t>。</w:t>
      </w:r>
    </w:p>
    <w:p w:rsidR="00C276DC" w:rsidRDefault="00AA0EA8">
      <w:pPr>
        <w:spacing w:line="360" w:lineRule="auto"/>
        <w:jc w:val="center"/>
        <w:textAlignment w:val="center"/>
        <w:rPr>
          <w:rFonts w:ascii="楷体" w:eastAsia="楷体" w:hAnsi="楷体" w:cs="楷体"/>
        </w:rPr>
      </w:pPr>
      <w:r>
        <w:rPr>
          <w:rFonts w:ascii="楷体" w:eastAsia="楷体" w:hAnsi="楷体" w:cs="楷体"/>
        </w:rPr>
        <w:t>玉带林中挂，金簪雪里埋。</w:t>
      </w:r>
    </w:p>
    <w:p w:rsidR="00C276DC" w:rsidRDefault="00AA0EA8">
      <w:pPr>
        <w:spacing w:line="360" w:lineRule="auto"/>
        <w:jc w:val="left"/>
        <w:textAlignment w:val="center"/>
      </w:pPr>
      <w:r>
        <w:t>【答案】《问菊》作者是林黛玉。</w:t>
      </w:r>
      <w:r>
        <w:t>“</w:t>
      </w:r>
      <w:r>
        <w:t>孤标傲世</w:t>
      </w:r>
      <w:r>
        <w:t>”</w:t>
      </w:r>
      <w:r>
        <w:t>、花开独迟，正是黛玉清高孤傲、目下无尘、不趋世俗的品格。</w:t>
      </w:r>
      <w:r>
        <w:t>“</w:t>
      </w:r>
      <w:r>
        <w:t>圃露庭霜</w:t>
      </w:r>
      <w:r>
        <w:t>”</w:t>
      </w:r>
      <w:r>
        <w:t>与《葬花辞》中说的</w:t>
      </w:r>
      <w:r>
        <w:t>“</w:t>
      </w:r>
      <w:r>
        <w:t>风刀霜剑</w:t>
      </w:r>
      <w:r>
        <w:t>”</w:t>
      </w:r>
      <w:r>
        <w:t>相似，都是黛玉寄居生活的艰难。</w:t>
      </w:r>
      <w:r>
        <w:t>“</w:t>
      </w:r>
      <w:r>
        <w:t>鸿归蛩病</w:t>
      </w:r>
      <w:r>
        <w:t>”</w:t>
      </w:r>
      <w:r>
        <w:t>映衬出她苦闷彷徨的心情。对黛玉来说，宝玉为举世可谈者，二人的知音感，从来都是在默契的只言片语中，其中</w:t>
      </w:r>
      <w:r>
        <w:t>“</w:t>
      </w:r>
      <w:r>
        <w:t>你放心</w:t>
      </w:r>
      <w:r>
        <w:t>”</w:t>
      </w:r>
      <w:r>
        <w:t>三字最为动人。</w:t>
      </w:r>
      <w:r>
        <w:t>“</w:t>
      </w:r>
      <w:r>
        <w:t>堪怜咏絮才</w:t>
      </w:r>
      <w:r>
        <w:t>”</w:t>
      </w:r>
      <w:r>
        <w:t>一句是说林黛玉这样聪明有才华的女子，她的命运是值得同情的。</w:t>
      </w:r>
      <w:r>
        <w:t>“</w:t>
      </w:r>
      <w:r>
        <w:t>玉带林中挂</w:t>
      </w:r>
      <w:r>
        <w:t>”</w:t>
      </w:r>
      <w:r>
        <w:t>前三字倒读即谐其名。结合这首诗的内容和判词判定诗的作者是林黛玉。</w:t>
      </w:r>
    </w:p>
    <w:p w:rsidR="00C276DC" w:rsidRDefault="00AA0EA8">
      <w:pPr>
        <w:spacing w:line="360" w:lineRule="auto"/>
        <w:jc w:val="left"/>
        <w:textAlignment w:val="center"/>
      </w:pPr>
      <w:r>
        <w:t>【解析】</w:t>
      </w:r>
    </w:p>
    <w:p w:rsidR="00C276DC" w:rsidRDefault="00AA0EA8">
      <w:pPr>
        <w:spacing w:line="360" w:lineRule="auto"/>
        <w:jc w:val="left"/>
        <w:textAlignment w:val="center"/>
      </w:pPr>
      <w:r>
        <w:t>【详解】</w:t>
      </w:r>
    </w:p>
    <w:p w:rsidR="00C276DC" w:rsidRDefault="00AA0EA8">
      <w:pPr>
        <w:spacing w:line="360" w:lineRule="auto"/>
        <w:jc w:val="left"/>
        <w:textAlignment w:val="center"/>
      </w:pPr>
      <w:r>
        <w:t>本题</w:t>
      </w:r>
      <w:r>
        <w:t>考查学生鉴赏诗歌及分析名著人物形象的能力。</w:t>
      </w:r>
    </w:p>
    <w:p w:rsidR="00C276DC" w:rsidRDefault="00AA0EA8">
      <w:pPr>
        <w:spacing w:line="360" w:lineRule="auto"/>
        <w:jc w:val="left"/>
        <w:textAlignment w:val="center"/>
      </w:pPr>
      <w:r>
        <w:t>先看《问菊》。在这首诗中，诗人把菊花作为知己、知音，于是向它提出了郁积于心的许多问题。你那样标高气逸，傲然独立于尘世风霜之中，没人能和你结伴生活。花朵同样俊秀，你不在春天和百花一起开放、争妍斗艳，却到了深秋才开放。一种深沉的寂寞感，孤扯感扑面而来。这就是觉醒之后的黛玉的心理的深切写照。在这首诗中，轻俗傲世，花开独迟，道出了林黛玉清高孤傲、目下无尘、不趋世俗的品格性情。</w:t>
      </w:r>
      <w:r>
        <w:t>“</w:t>
      </w:r>
      <w:r>
        <w:t>圃露庭霜</w:t>
      </w:r>
      <w:r>
        <w:t>”</w:t>
      </w:r>
      <w:r>
        <w:t>就是《葬花吟》中说的</w:t>
      </w:r>
      <w:r>
        <w:t>“</w:t>
      </w:r>
      <w:r>
        <w:t>风刀霜剑</w:t>
      </w:r>
      <w:r>
        <w:t>”</w:t>
      </w:r>
      <w:r>
        <w:t>。荣府内种种恶浊的现象形成有形无形的刺激，使这个孤弱的</w:t>
      </w:r>
      <w:r>
        <w:t>少</w:t>
      </w:r>
      <w:r>
        <w:lastRenderedPageBreak/>
        <w:t>女整天陷于痛苦之中。</w:t>
      </w:r>
      <w:r>
        <w:t>“</w:t>
      </w:r>
      <w:r>
        <w:t>鸿归蛩病</w:t>
      </w:r>
      <w:r>
        <w:t>”</w:t>
      </w:r>
      <w:r>
        <w:t>映衬出她苦闷彷徨的心情。对黛玉来说，举世可谈者只有宝玉一人，然而碍于</w:t>
      </w:r>
      <w:r>
        <w:t>“</w:t>
      </w:r>
      <w:r>
        <w:t>礼教之大防</w:t>
      </w:r>
      <w:r>
        <w:t>”</w:t>
      </w:r>
      <w:r>
        <w:t>，几乎没有痛痛快快地畅叙衷曲的时候。但宝玉曾对黛玉说过</w:t>
      </w:r>
      <w:r>
        <w:t>“</w:t>
      </w:r>
      <w:r>
        <w:t>你放心</w:t>
      </w:r>
      <w:r>
        <w:t>”</w:t>
      </w:r>
      <w:r>
        <w:t>，这三个字是宝玉懂得黛玉的真实写照，是最为动人的承诺。</w:t>
      </w:r>
    </w:p>
    <w:p w:rsidR="00C276DC" w:rsidRDefault="00AA0EA8">
      <w:pPr>
        <w:spacing w:line="360" w:lineRule="auto"/>
        <w:jc w:val="left"/>
        <w:textAlignment w:val="center"/>
      </w:pPr>
      <w:r>
        <w:t>由此可见，《问菊》的作者正是林黛玉。</w:t>
      </w:r>
    </w:p>
    <w:p w:rsidR="00C276DC" w:rsidRDefault="00AA0EA8">
      <w:pPr>
        <w:spacing w:line="360" w:lineRule="auto"/>
        <w:jc w:val="left"/>
        <w:textAlignment w:val="center"/>
      </w:pPr>
      <w:r>
        <w:t>再看判词。</w:t>
      </w:r>
      <w:r>
        <w:t>“</w:t>
      </w:r>
      <w:r>
        <w:t>咏絮才</w:t>
      </w:r>
      <w:r>
        <w:t>”</w:t>
      </w:r>
      <w:r>
        <w:t>，女子敏捷的才思，这里指林黛玉。晋人谢道韫，聪明有才辩，某天大雪，韫叔谢安问：</w:t>
      </w:r>
      <w:r>
        <w:t>“</w:t>
      </w:r>
      <w:r>
        <w:t>白雪纷飞何所似</w:t>
      </w:r>
      <w:r>
        <w:t>?”</w:t>
      </w:r>
      <w:r>
        <w:t>韫堂兄谢朗答道：</w:t>
      </w:r>
      <w:r>
        <w:t>“</w:t>
      </w:r>
      <w:r>
        <w:t>撒盐空中差可拟。</w:t>
      </w:r>
      <w:r>
        <w:t>”</w:t>
      </w:r>
      <w:r>
        <w:t>道韫曰：</w:t>
      </w:r>
      <w:r>
        <w:t>“</w:t>
      </w:r>
      <w:r>
        <w:t>未若柳絮因风起。</w:t>
      </w:r>
      <w:r>
        <w:t>”</w:t>
      </w:r>
      <w:r>
        <w:t>谢安赞赏不已。见《世说新语</w:t>
      </w:r>
      <w:r>
        <w:t>·</w:t>
      </w:r>
      <w:r>
        <w:t>言语》。由此可见林黛玉是个不</w:t>
      </w:r>
      <w:r>
        <w:t>可多得的才女。</w:t>
      </w:r>
      <w:r>
        <w:t>“</w:t>
      </w:r>
      <w:r>
        <w:t>玉带林中挂</w:t>
      </w:r>
      <w:r>
        <w:t>”</w:t>
      </w:r>
      <w:r>
        <w:t>前三字倒读即谐其名</w:t>
      </w:r>
      <w:r>
        <w:t>——</w:t>
      </w:r>
      <w:r>
        <w:t>林黛玉。</w:t>
      </w:r>
    </w:p>
    <w:p w:rsidR="00C276DC" w:rsidRDefault="00AA0EA8">
      <w:pPr>
        <w:spacing w:line="360" w:lineRule="auto"/>
        <w:jc w:val="left"/>
        <w:textAlignment w:val="center"/>
      </w:pPr>
      <w:r>
        <w:t>由判词可以推断《问菊》的作者是林黛玉。</w:t>
      </w:r>
    </w:p>
    <w:p w:rsidR="00C276DC" w:rsidRDefault="00AA0EA8">
      <w:pPr>
        <w:spacing w:line="360" w:lineRule="auto"/>
        <w:jc w:val="left"/>
        <w:textAlignment w:val="center"/>
      </w:pPr>
      <w:r>
        <w:t>（</w:t>
      </w:r>
      <w:r>
        <w:t>2022·</w:t>
      </w:r>
      <w:r>
        <w:t>浙江温州</w:t>
      </w:r>
      <w:r>
        <w:t>·</w:t>
      </w:r>
      <w:r>
        <w:t>一模）阅读下面的材料，完成下面小题。</w:t>
      </w:r>
    </w:p>
    <w:p w:rsidR="00C276DC" w:rsidRDefault="00AA0EA8">
      <w:pPr>
        <w:spacing w:line="360" w:lineRule="auto"/>
        <w:ind w:firstLine="420"/>
        <w:jc w:val="left"/>
        <w:textAlignment w:val="center"/>
        <w:rPr>
          <w:rFonts w:ascii="楷体" w:eastAsia="楷体" w:hAnsi="楷体" w:cs="楷体"/>
        </w:rPr>
      </w:pPr>
      <w:r>
        <w:rPr>
          <w:rFonts w:ascii="楷体" w:eastAsia="楷体" w:hAnsi="楷体" w:cs="楷体"/>
        </w:rPr>
        <w:t>子曰：</w:t>
      </w:r>
      <w:r>
        <w:rPr>
          <w:rFonts w:ascii="楷体" w:eastAsia="楷体" w:hAnsi="楷体" w:cs="楷体"/>
        </w:rPr>
        <w:t>“</w:t>
      </w:r>
      <w:r>
        <w:rPr>
          <w:rFonts w:ascii="楷体" w:eastAsia="楷体" w:hAnsi="楷体" w:cs="楷体"/>
        </w:rPr>
        <w:t>述而不作，信而好古，窃比于我老彭。</w:t>
      </w:r>
      <w:r>
        <w:rPr>
          <w:rFonts w:ascii="楷体" w:eastAsia="楷体" w:hAnsi="楷体" w:cs="楷体"/>
        </w:rPr>
        <w:t>”</w:t>
      </w:r>
      <w:r>
        <w:rPr>
          <w:rFonts w:ascii="楷体" w:eastAsia="楷体" w:hAnsi="楷体" w:cs="楷体"/>
        </w:rPr>
        <w:t>（《论语</w:t>
      </w:r>
      <w:r>
        <w:rPr>
          <w:rFonts w:ascii="楷体" w:eastAsia="楷体" w:hAnsi="楷体" w:cs="楷体"/>
        </w:rPr>
        <w:t>·</w:t>
      </w:r>
      <w:r>
        <w:rPr>
          <w:rFonts w:ascii="楷体" w:eastAsia="楷体" w:hAnsi="楷体" w:cs="楷体"/>
        </w:rPr>
        <w:t>述而》）</w:t>
      </w:r>
    </w:p>
    <w:p w:rsidR="00C276DC" w:rsidRDefault="00AA0EA8">
      <w:pPr>
        <w:spacing w:line="360" w:lineRule="auto"/>
        <w:ind w:firstLine="420"/>
        <w:jc w:val="left"/>
        <w:textAlignment w:val="center"/>
        <w:rPr>
          <w:rFonts w:ascii="楷体" w:eastAsia="楷体" w:hAnsi="楷体" w:cs="楷体"/>
        </w:rPr>
      </w:pPr>
      <w:r>
        <w:rPr>
          <w:rFonts w:ascii="楷体" w:eastAsia="楷体" w:hAnsi="楷体" w:cs="楷体"/>
        </w:rPr>
        <w:t>子曰：</w:t>
      </w:r>
      <w:r>
        <w:rPr>
          <w:rFonts w:ascii="楷体" w:eastAsia="楷体" w:hAnsi="楷体" w:cs="楷体"/>
        </w:rPr>
        <w:t>“</w:t>
      </w:r>
      <w:r>
        <w:rPr>
          <w:rFonts w:ascii="楷体" w:eastAsia="楷体" w:hAnsi="楷体" w:cs="楷体"/>
        </w:rPr>
        <w:t>盖有不知</w:t>
      </w:r>
      <w:r>
        <w:rPr>
          <w:rFonts w:ascii="楷体" w:eastAsia="楷体" w:hAnsi="楷体" w:cs="楷体"/>
        </w:rPr>
        <w:t>①</w:t>
      </w:r>
      <w:r>
        <w:rPr>
          <w:rFonts w:ascii="楷体" w:eastAsia="楷体" w:hAnsi="楷体" w:cs="楷体"/>
        </w:rPr>
        <w:t>而作之者，我无是也。多闻，择其善者而从之，多见而识之，知之次也。</w:t>
      </w:r>
      <w:r>
        <w:rPr>
          <w:rFonts w:ascii="楷体" w:eastAsia="楷体" w:hAnsi="楷体" w:cs="楷体"/>
        </w:rPr>
        <w:t>”</w:t>
      </w:r>
      <w:r>
        <w:rPr>
          <w:rFonts w:ascii="楷体" w:eastAsia="楷体" w:hAnsi="楷体" w:cs="楷体"/>
        </w:rPr>
        <w:t>（《论语</w:t>
      </w:r>
      <w:r>
        <w:rPr>
          <w:rFonts w:ascii="楷体" w:eastAsia="楷体" w:hAnsi="楷体" w:cs="楷体"/>
        </w:rPr>
        <w:t>·</w:t>
      </w:r>
      <w:r>
        <w:rPr>
          <w:rFonts w:ascii="楷体" w:eastAsia="楷体" w:hAnsi="楷体" w:cs="楷体"/>
        </w:rPr>
        <w:t>述而》）</w:t>
      </w:r>
    </w:p>
    <w:p w:rsidR="00C276DC" w:rsidRDefault="00AA0EA8">
      <w:pPr>
        <w:spacing w:line="360" w:lineRule="auto"/>
        <w:ind w:firstLine="420"/>
        <w:jc w:val="left"/>
        <w:textAlignment w:val="center"/>
        <w:rPr>
          <w:rFonts w:ascii="楷体" w:eastAsia="楷体" w:hAnsi="楷体" w:cs="楷体"/>
        </w:rPr>
      </w:pPr>
      <w:r>
        <w:rPr>
          <w:rFonts w:ascii="楷体" w:eastAsia="楷体" w:hAnsi="楷体" w:cs="楷体"/>
        </w:rPr>
        <w:t>当是时，作者备矣，夫子盖集群圣之大成而折衷之，其事虽述，而功则倍于作矣，此又不可不知也。（朱熹《论语集注》）</w:t>
      </w:r>
    </w:p>
    <w:p w:rsidR="00C276DC" w:rsidRDefault="00AA0EA8">
      <w:pPr>
        <w:spacing w:line="360" w:lineRule="auto"/>
        <w:jc w:val="left"/>
        <w:textAlignment w:val="center"/>
      </w:pPr>
      <w:r>
        <w:t>【注】</w:t>
      </w:r>
      <w:r>
        <w:t>①</w:t>
      </w:r>
      <w:r>
        <w:t>知：知道，懂得。</w:t>
      </w:r>
    </w:p>
    <w:p w:rsidR="00C276DC" w:rsidRDefault="00AA0EA8">
      <w:pPr>
        <w:spacing w:line="360" w:lineRule="auto"/>
        <w:jc w:val="left"/>
        <w:textAlignment w:val="center"/>
      </w:pPr>
      <w:r>
        <w:t>6</w:t>
      </w:r>
      <w:r>
        <w:t>．孔子强调自己要</w:t>
      </w:r>
      <w:r>
        <w:t>“</w:t>
      </w:r>
      <w:r>
        <w:t>多闻</w:t>
      </w:r>
      <w:r>
        <w:t>”</w:t>
      </w:r>
      <w:r>
        <w:t>，其实在谈交友之道时他也说要</w:t>
      </w:r>
      <w:r>
        <w:t>“</w:t>
      </w:r>
      <w:r>
        <w:t>友直，</w:t>
      </w:r>
      <w:r>
        <w:t>__________</w:t>
      </w:r>
      <w:r>
        <w:t>，友多闻</w:t>
      </w:r>
      <w:r>
        <w:t>”</w:t>
      </w:r>
      <w:r>
        <w:t>。</w:t>
      </w:r>
      <w:r>
        <w:t>“</w:t>
      </w:r>
      <w:r>
        <w:t>折衷</w:t>
      </w:r>
      <w:r>
        <w:t>”</w:t>
      </w:r>
      <w:r>
        <w:t>一词意为</w:t>
      </w:r>
      <w:r>
        <w:t>“__________”</w:t>
      </w:r>
      <w:r>
        <w:t>。</w:t>
      </w:r>
    </w:p>
    <w:p w:rsidR="00C276DC" w:rsidRDefault="00AA0EA8">
      <w:pPr>
        <w:spacing w:line="360" w:lineRule="auto"/>
        <w:jc w:val="left"/>
        <w:textAlignment w:val="center"/>
      </w:pPr>
      <w:r>
        <w:t>7</w:t>
      </w:r>
      <w:r>
        <w:t>．后人因对孔子评价的不同，对</w:t>
      </w:r>
      <w:r>
        <w:t>“</w:t>
      </w:r>
      <w:r>
        <w:t>述而不作</w:t>
      </w:r>
      <w:r>
        <w:t>”</w:t>
      </w:r>
      <w:r>
        <w:t>的理解也会不同。杨伯峻便认为，此处的</w:t>
      </w:r>
      <w:r>
        <w:t>“</w:t>
      </w:r>
      <w:r>
        <w:t>作</w:t>
      </w:r>
      <w:r>
        <w:t>”</w:t>
      </w:r>
      <w:r>
        <w:t>可解为</w:t>
      </w:r>
      <w:r>
        <w:t>“</w:t>
      </w:r>
      <w:r>
        <w:t>不知而作</w:t>
      </w:r>
      <w:r>
        <w:t>”</w:t>
      </w:r>
      <w:r>
        <w:t>，这与朱熹的看法有何差异？</w:t>
      </w:r>
    </w:p>
    <w:p w:rsidR="00C276DC" w:rsidRDefault="00AA0EA8">
      <w:pPr>
        <w:spacing w:line="360" w:lineRule="auto"/>
        <w:jc w:val="left"/>
        <w:textAlignment w:val="center"/>
      </w:pPr>
      <w:r>
        <w:t>【答案】</w:t>
      </w:r>
      <w:r>
        <w:t>6</w:t>
      </w:r>
      <w:r>
        <w:t>．</w:t>
      </w:r>
      <w:r>
        <w:t xml:space="preserve">     </w:t>
      </w:r>
      <w:r>
        <w:t>友谅</w:t>
      </w:r>
      <w:r>
        <w:t xml:space="preserve">     </w:t>
      </w:r>
      <w:r>
        <w:t>调和（整合</w:t>
      </w:r>
      <w:r>
        <w:t>/</w:t>
      </w:r>
      <w:r>
        <w:t>协调）</w:t>
      </w:r>
    </w:p>
    <w:p w:rsidR="00C276DC" w:rsidRDefault="00AA0EA8">
      <w:pPr>
        <w:spacing w:line="360" w:lineRule="auto"/>
        <w:jc w:val="left"/>
        <w:textAlignment w:val="center"/>
      </w:pPr>
      <w:r>
        <w:t>7</w:t>
      </w:r>
      <w:r>
        <w:t>．杨伯峻认为</w:t>
      </w:r>
      <w:r>
        <w:t>“</w:t>
      </w:r>
      <w:r>
        <w:t>述而不作</w:t>
      </w:r>
      <w:r>
        <w:t>”</w:t>
      </w:r>
      <w:r>
        <w:t>不是完全不作，而是述中有作，孔子只是不会无知而妄作。这种观点强调孔子学说中的创造性。朱熹认为孔子是</w:t>
      </w:r>
      <w:r>
        <w:t>“</w:t>
      </w:r>
      <w:r>
        <w:t>集群圣之大成</w:t>
      </w:r>
      <w:r>
        <w:t>”</w:t>
      </w:r>
      <w:r>
        <w:t>，是在传述，但这种</w:t>
      </w:r>
      <w:r>
        <w:t>“</w:t>
      </w:r>
      <w:r>
        <w:t>述</w:t>
      </w:r>
      <w:r>
        <w:t>”</w:t>
      </w:r>
      <w:r>
        <w:t>的成就比作还要高。这种观</w:t>
      </w:r>
      <w:r>
        <w:t>点更强调</w:t>
      </w:r>
      <w:r>
        <w:t>“</w:t>
      </w:r>
      <w:r>
        <w:t>述</w:t>
      </w:r>
      <w:r>
        <w:t>”</w:t>
      </w:r>
      <w:r>
        <w:t>的成就。</w:t>
      </w:r>
    </w:p>
    <w:p w:rsidR="00C276DC" w:rsidRDefault="00AA0EA8">
      <w:pPr>
        <w:spacing w:line="360" w:lineRule="auto"/>
        <w:jc w:val="left"/>
        <w:textAlignment w:val="center"/>
      </w:pPr>
      <w:r>
        <w:t>【解析】</w:t>
      </w:r>
    </w:p>
    <w:p w:rsidR="00C276DC" w:rsidRDefault="00AA0EA8">
      <w:pPr>
        <w:spacing w:line="360" w:lineRule="auto"/>
        <w:jc w:val="left"/>
        <w:textAlignment w:val="center"/>
      </w:pPr>
      <w:r>
        <w:t>【分析】</w:t>
      </w:r>
    </w:p>
    <w:p w:rsidR="00C276DC" w:rsidRDefault="00AA0EA8">
      <w:pPr>
        <w:spacing w:line="360" w:lineRule="auto"/>
        <w:jc w:val="left"/>
        <w:textAlignment w:val="center"/>
      </w:pPr>
      <w:r>
        <w:t>6</w:t>
      </w:r>
      <w:r>
        <w:t>．</w:t>
      </w:r>
    </w:p>
    <w:p w:rsidR="00C276DC" w:rsidRDefault="00AA0EA8">
      <w:pPr>
        <w:spacing w:line="360" w:lineRule="auto"/>
        <w:jc w:val="left"/>
        <w:textAlignment w:val="center"/>
      </w:pPr>
      <w:r>
        <w:t>本题考查学生识记名篇名句、理解文言实词在文中的意义和用法的能力。</w:t>
      </w:r>
    </w:p>
    <w:p w:rsidR="00C276DC" w:rsidRDefault="00C276DC">
      <w:pPr>
        <w:spacing w:line="360" w:lineRule="auto"/>
        <w:jc w:val="left"/>
        <w:textAlignment w:val="center"/>
      </w:pPr>
    </w:p>
    <w:p w:rsidR="00C276DC" w:rsidRDefault="00AA0EA8">
      <w:pPr>
        <w:spacing w:line="360" w:lineRule="auto"/>
        <w:jc w:val="left"/>
        <w:textAlignment w:val="center"/>
      </w:pPr>
      <w:r>
        <w:t>孔子讲交友之道，在《论语</w:t>
      </w:r>
      <w:r>
        <w:t>·</w:t>
      </w:r>
      <w:r>
        <w:t>季氏篇》，原文是</w:t>
      </w:r>
      <w:r>
        <w:t>“</w:t>
      </w:r>
      <w:r>
        <w:t>益者三友，损者三友。友直、友谅、友多闻，益矣；友便辟、友善柔、友便佞，损矣</w:t>
      </w:r>
      <w:r>
        <w:t>”</w:t>
      </w:r>
      <w:r>
        <w:t>。</w:t>
      </w:r>
    </w:p>
    <w:p w:rsidR="00C276DC" w:rsidRDefault="00AA0EA8">
      <w:pPr>
        <w:spacing w:line="360" w:lineRule="auto"/>
        <w:jc w:val="left"/>
        <w:textAlignment w:val="center"/>
      </w:pPr>
      <w:r>
        <w:lastRenderedPageBreak/>
        <w:t>“</w:t>
      </w:r>
      <w:r>
        <w:t>夫子盖集群圣之大成而折衷之</w:t>
      </w:r>
      <w:r>
        <w:t>”</w:t>
      </w:r>
      <w:r>
        <w:t>意思是，夫子集合众多圣人的大成就而能够调和他们。</w:t>
      </w:r>
      <w:r>
        <w:t>“</w:t>
      </w:r>
      <w:r>
        <w:t>折衷</w:t>
      </w:r>
      <w:r>
        <w:t>”</w:t>
      </w:r>
      <w:r>
        <w:t>，调和（整合</w:t>
      </w:r>
      <w:r>
        <w:t>/</w:t>
      </w:r>
      <w:r>
        <w:t>协调）。</w:t>
      </w:r>
    </w:p>
    <w:p w:rsidR="00C276DC" w:rsidRDefault="00C276DC">
      <w:pPr>
        <w:spacing w:line="360" w:lineRule="auto"/>
        <w:jc w:val="left"/>
        <w:textAlignment w:val="center"/>
      </w:pPr>
    </w:p>
    <w:p w:rsidR="00C276DC" w:rsidRDefault="00AA0EA8">
      <w:pPr>
        <w:spacing w:line="360" w:lineRule="auto"/>
        <w:jc w:val="left"/>
        <w:textAlignment w:val="center"/>
      </w:pPr>
      <w:r>
        <w:t>7</w:t>
      </w:r>
      <w:r>
        <w:t>．</w:t>
      </w:r>
    </w:p>
    <w:p w:rsidR="00C276DC" w:rsidRDefault="00AA0EA8">
      <w:pPr>
        <w:spacing w:line="360" w:lineRule="auto"/>
        <w:jc w:val="left"/>
        <w:textAlignment w:val="center"/>
      </w:pPr>
      <w:r>
        <w:t>本题考查学生对经典名著的价值、意义的感悟和评价能力。</w:t>
      </w:r>
    </w:p>
    <w:p w:rsidR="00C276DC" w:rsidRDefault="00C276DC">
      <w:pPr>
        <w:spacing w:line="360" w:lineRule="auto"/>
        <w:jc w:val="left"/>
        <w:textAlignment w:val="center"/>
      </w:pPr>
    </w:p>
    <w:p w:rsidR="00C276DC" w:rsidRDefault="00AA0EA8">
      <w:pPr>
        <w:spacing w:line="360" w:lineRule="auto"/>
        <w:jc w:val="left"/>
        <w:textAlignment w:val="center"/>
      </w:pPr>
      <w:r>
        <w:t>“</w:t>
      </w:r>
      <w:r>
        <w:t>述而不作</w:t>
      </w:r>
      <w:r>
        <w:t>”</w:t>
      </w:r>
      <w:r>
        <w:t>，源自《论语</w:t>
      </w:r>
      <w:r>
        <w:t>·</w:t>
      </w:r>
      <w:r>
        <w:t>述而》：</w:t>
      </w:r>
      <w:r>
        <w:t>“</w:t>
      </w:r>
      <w:r>
        <w:t>子曰：述而不作，信而好古，窃比于我老彭。</w:t>
      </w:r>
      <w:r>
        <w:t>”</w:t>
      </w:r>
      <w:r>
        <w:t>述，阐述前人学说；</w:t>
      </w:r>
      <w:r>
        <w:t>作，创作。将古人的智慧心得加以陈述并没有加入自己的思想。</w:t>
      </w:r>
    </w:p>
    <w:p w:rsidR="00C276DC" w:rsidRDefault="00C276DC">
      <w:pPr>
        <w:spacing w:line="360" w:lineRule="auto"/>
        <w:jc w:val="left"/>
        <w:textAlignment w:val="center"/>
      </w:pPr>
    </w:p>
    <w:p w:rsidR="00C276DC" w:rsidRDefault="00AA0EA8">
      <w:pPr>
        <w:spacing w:line="360" w:lineRule="auto"/>
        <w:jc w:val="left"/>
        <w:textAlignment w:val="center"/>
      </w:pPr>
      <w:r>
        <w:t>“</w:t>
      </w:r>
      <w:r>
        <w:t>盖有不知而作之者，我无是也</w:t>
      </w:r>
      <w:r>
        <w:t>”</w:t>
      </w:r>
      <w:r>
        <w:t>大概有一种自己不懂却妄作的人，我没有这种毛病。可见，</w:t>
      </w:r>
      <w:r>
        <w:t>“</w:t>
      </w:r>
      <w:r>
        <w:t>述而不作</w:t>
      </w:r>
      <w:r>
        <w:t>”</w:t>
      </w:r>
      <w:r>
        <w:t>不是完全不作，而是述中有作，孔子只是不会无知而妄作。杨伯峻的观点强调孔子学说中的创造性。</w:t>
      </w:r>
    </w:p>
    <w:p w:rsidR="00C276DC" w:rsidRDefault="00AA0EA8">
      <w:pPr>
        <w:spacing w:line="360" w:lineRule="auto"/>
        <w:jc w:val="left"/>
        <w:textAlignment w:val="center"/>
      </w:pPr>
      <w:r>
        <w:t>“</w:t>
      </w:r>
      <w:r>
        <w:t>夫子盖集群圣之大成而折衷之，其事虽述，而功则倍于作矣</w:t>
      </w:r>
      <w:r>
        <w:t>”</w:t>
      </w:r>
      <w:r>
        <w:t>意思是，夫子集合众多圣人的大成就而能够调和他们。（夫子）做的事虽然是传述，但功劳是创作的数倍。认为孔子是</w:t>
      </w:r>
      <w:r>
        <w:t>“</w:t>
      </w:r>
      <w:r>
        <w:t>集群圣之大成</w:t>
      </w:r>
      <w:r>
        <w:t>”</w:t>
      </w:r>
      <w:r>
        <w:t>，是在传述，但这种</w:t>
      </w:r>
      <w:r>
        <w:t>“</w:t>
      </w:r>
      <w:r>
        <w:t>述</w:t>
      </w:r>
      <w:r>
        <w:t>”</w:t>
      </w:r>
      <w:r>
        <w:t>的成就比作还要高。朱熹这种观点更强调</w:t>
      </w:r>
      <w:r>
        <w:t>“</w:t>
      </w:r>
      <w:r>
        <w:t>述</w:t>
      </w:r>
      <w:r>
        <w:t>”</w:t>
      </w:r>
      <w:r>
        <w:t>的成就。</w:t>
      </w:r>
    </w:p>
    <w:p w:rsidR="00C276DC" w:rsidRDefault="00C276DC">
      <w:pPr>
        <w:spacing w:line="360" w:lineRule="auto"/>
        <w:jc w:val="left"/>
        <w:textAlignment w:val="center"/>
      </w:pPr>
    </w:p>
    <w:p w:rsidR="00C276DC" w:rsidRDefault="00AA0EA8">
      <w:pPr>
        <w:spacing w:line="360" w:lineRule="auto"/>
        <w:jc w:val="left"/>
        <w:textAlignment w:val="center"/>
      </w:pPr>
      <w:r>
        <w:t>参考译文：</w:t>
      </w:r>
    </w:p>
    <w:p w:rsidR="00C276DC" w:rsidRDefault="00AA0EA8">
      <w:pPr>
        <w:spacing w:line="360" w:lineRule="auto"/>
        <w:ind w:firstLine="420"/>
        <w:jc w:val="left"/>
        <w:textAlignment w:val="center"/>
        <w:rPr>
          <w:rFonts w:ascii="楷体" w:eastAsia="楷体" w:hAnsi="楷体" w:cs="楷体"/>
        </w:rPr>
      </w:pPr>
      <w:r>
        <w:rPr>
          <w:rFonts w:ascii="楷体" w:eastAsia="楷体" w:hAnsi="楷体" w:cs="楷体"/>
        </w:rPr>
        <w:t>孔</w:t>
      </w:r>
      <w:r>
        <w:rPr>
          <w:rFonts w:ascii="楷体" w:eastAsia="楷体" w:hAnsi="楷体" w:cs="楷体"/>
        </w:rPr>
        <w:t>子说：</w:t>
      </w:r>
      <w:r>
        <w:rPr>
          <w:rFonts w:ascii="楷体" w:eastAsia="楷体" w:hAnsi="楷体" w:cs="楷体"/>
        </w:rPr>
        <w:t>“</w:t>
      </w:r>
      <w:r>
        <w:rPr>
          <w:rFonts w:ascii="楷体" w:eastAsia="楷体" w:hAnsi="楷体" w:cs="楷体"/>
        </w:rPr>
        <w:t>阐述而不创作，相信并喜爱古代文化，我私下里把自己比作老彭。</w:t>
      </w:r>
      <w:r>
        <w:rPr>
          <w:rFonts w:ascii="楷体" w:eastAsia="楷体" w:hAnsi="楷体" w:cs="楷体"/>
        </w:rPr>
        <w:t>”</w:t>
      </w:r>
      <w:r>
        <w:rPr>
          <w:rFonts w:ascii="楷体" w:eastAsia="楷体" w:hAnsi="楷体" w:cs="楷体"/>
        </w:rPr>
        <w:t>（《论语</w:t>
      </w:r>
      <w:r>
        <w:rPr>
          <w:rFonts w:ascii="楷体" w:eastAsia="楷体" w:hAnsi="楷体" w:cs="楷体"/>
        </w:rPr>
        <w:t>·</w:t>
      </w:r>
      <w:r>
        <w:rPr>
          <w:rFonts w:ascii="楷体" w:eastAsia="楷体" w:hAnsi="楷体" w:cs="楷体"/>
        </w:rPr>
        <w:t>述而》）</w:t>
      </w:r>
    </w:p>
    <w:p w:rsidR="00C276DC" w:rsidRDefault="00AA0EA8">
      <w:pPr>
        <w:spacing w:line="360" w:lineRule="auto"/>
        <w:ind w:firstLine="420"/>
        <w:jc w:val="left"/>
        <w:textAlignment w:val="center"/>
        <w:rPr>
          <w:rFonts w:ascii="楷体" w:eastAsia="楷体" w:hAnsi="楷体" w:cs="楷体"/>
        </w:rPr>
      </w:pPr>
      <w:r>
        <w:rPr>
          <w:rFonts w:ascii="楷体" w:eastAsia="楷体" w:hAnsi="楷体" w:cs="楷体"/>
        </w:rPr>
        <w:t>孔子说：</w:t>
      </w:r>
      <w:r>
        <w:rPr>
          <w:rFonts w:ascii="楷体" w:eastAsia="楷体" w:hAnsi="楷体" w:cs="楷体"/>
        </w:rPr>
        <w:t>“</w:t>
      </w:r>
      <w:r>
        <w:rPr>
          <w:rFonts w:ascii="楷体" w:eastAsia="楷体" w:hAnsi="楷体" w:cs="楷体"/>
        </w:rPr>
        <w:t>大概有一种自己不懂却妄作的人，我没有这种毛病。多多地听，选择其中好的加以接受；多多地看，全记在心里。这样的知，是仅次于</w:t>
      </w:r>
      <w:r>
        <w:rPr>
          <w:rFonts w:ascii="楷体" w:eastAsia="楷体" w:hAnsi="楷体" w:cs="楷体"/>
        </w:rPr>
        <w:t>‘</w:t>
      </w:r>
      <w:r>
        <w:rPr>
          <w:rFonts w:ascii="楷体" w:eastAsia="楷体" w:hAnsi="楷体" w:cs="楷体"/>
        </w:rPr>
        <w:t>生而知之</w:t>
      </w:r>
      <w:r>
        <w:rPr>
          <w:rFonts w:ascii="楷体" w:eastAsia="楷体" w:hAnsi="楷体" w:cs="楷体"/>
        </w:rPr>
        <w:t>’</w:t>
      </w:r>
      <w:r>
        <w:rPr>
          <w:rFonts w:ascii="楷体" w:eastAsia="楷体" w:hAnsi="楷体" w:cs="楷体"/>
        </w:rPr>
        <w:t>的。</w:t>
      </w:r>
      <w:r>
        <w:rPr>
          <w:rFonts w:ascii="楷体" w:eastAsia="楷体" w:hAnsi="楷体" w:cs="楷体"/>
        </w:rPr>
        <w:t>”</w:t>
      </w:r>
      <w:r>
        <w:rPr>
          <w:rFonts w:ascii="楷体" w:eastAsia="楷体" w:hAnsi="楷体" w:cs="楷体"/>
        </w:rPr>
        <w:t>（《论语</w:t>
      </w:r>
      <w:r>
        <w:rPr>
          <w:rFonts w:ascii="楷体" w:eastAsia="楷体" w:hAnsi="楷体" w:cs="楷体"/>
        </w:rPr>
        <w:t>·</w:t>
      </w:r>
      <w:r>
        <w:rPr>
          <w:rFonts w:ascii="楷体" w:eastAsia="楷体" w:hAnsi="楷体" w:cs="楷体"/>
        </w:rPr>
        <w:t>述而》）</w:t>
      </w:r>
    </w:p>
    <w:p w:rsidR="00C276DC" w:rsidRDefault="00AA0EA8">
      <w:pPr>
        <w:spacing w:line="360" w:lineRule="auto"/>
        <w:ind w:firstLine="420"/>
        <w:jc w:val="left"/>
        <w:textAlignment w:val="center"/>
        <w:rPr>
          <w:rFonts w:ascii="楷体" w:eastAsia="楷体" w:hAnsi="楷体" w:cs="楷体"/>
        </w:rPr>
      </w:pPr>
      <w:r>
        <w:rPr>
          <w:rFonts w:ascii="楷体" w:eastAsia="楷体" w:hAnsi="楷体" w:cs="楷体"/>
        </w:rPr>
        <w:t>这个时候，自创新说的人比较齐备，夫子集合众多圣人的大成就而能够调和他们。（夫子）做的事虽然是传述，但功劳是创作的数倍，对于这点（后人）不能不知道啊。（朱熹《论语集注》）</w:t>
      </w:r>
    </w:p>
    <w:p w:rsidR="00C276DC" w:rsidRDefault="00AA0EA8">
      <w:pPr>
        <w:spacing w:line="360" w:lineRule="auto"/>
        <w:jc w:val="left"/>
        <w:textAlignment w:val="center"/>
      </w:pPr>
      <w:r>
        <w:t>（</w:t>
      </w:r>
      <w:r>
        <w:t>2022·</w:t>
      </w:r>
      <w:r>
        <w:t>浙江绍兴</w:t>
      </w:r>
      <w:r>
        <w:t>·</w:t>
      </w:r>
      <w:r>
        <w:rPr>
          <w:rFonts w:hint="eastAsia"/>
        </w:rPr>
        <w:t>一模</w:t>
      </w:r>
      <w:r>
        <w:t>）根据《〈论语〉选读》所学，结合下面材料，完成下面小题。</w:t>
      </w:r>
    </w:p>
    <w:p w:rsidR="00C276DC" w:rsidRDefault="00AA0EA8">
      <w:pPr>
        <w:spacing w:line="360" w:lineRule="auto"/>
        <w:ind w:firstLine="420"/>
        <w:jc w:val="left"/>
        <w:textAlignment w:val="center"/>
        <w:rPr>
          <w:rFonts w:ascii="楷体" w:eastAsia="楷体" w:hAnsi="楷体" w:cs="楷体"/>
        </w:rPr>
      </w:pPr>
      <w:r>
        <w:rPr>
          <w:rFonts w:ascii="楷体" w:eastAsia="楷体" w:hAnsi="楷体" w:cs="楷体"/>
        </w:rPr>
        <w:t>子贡问为仁，子曰：</w:t>
      </w:r>
      <w:r>
        <w:rPr>
          <w:rFonts w:ascii="楷体" w:eastAsia="楷体" w:hAnsi="楷体" w:cs="楷体"/>
        </w:rPr>
        <w:t>“</w:t>
      </w:r>
      <w:r>
        <w:rPr>
          <w:rFonts w:ascii="楷体" w:eastAsia="楷体" w:hAnsi="楷体" w:cs="楷体"/>
        </w:rPr>
        <w:t>工欲善其事，必先利其器。居是邦也，事其大夫之贤者，友其士之仁者。</w:t>
      </w:r>
      <w:r>
        <w:rPr>
          <w:rFonts w:ascii="楷体" w:eastAsia="楷体" w:hAnsi="楷体" w:cs="楷体"/>
        </w:rPr>
        <w:t>”</w:t>
      </w:r>
      <w:r>
        <w:rPr>
          <w:rFonts w:ascii="楷体" w:eastAsia="楷体" w:hAnsi="楷体" w:cs="楷体"/>
        </w:rPr>
        <w:t>（《论语</w:t>
      </w:r>
      <w:r>
        <w:rPr>
          <w:rFonts w:ascii="楷体" w:eastAsia="楷体" w:hAnsi="楷体" w:cs="楷体"/>
        </w:rPr>
        <w:t>·</w:t>
      </w:r>
      <w:r>
        <w:rPr>
          <w:rFonts w:ascii="楷体" w:eastAsia="楷体" w:hAnsi="楷体" w:cs="楷体"/>
        </w:rPr>
        <w:t>卫灵公》）</w:t>
      </w:r>
    </w:p>
    <w:p w:rsidR="00C276DC" w:rsidRDefault="00AA0EA8">
      <w:pPr>
        <w:spacing w:line="360" w:lineRule="auto"/>
        <w:ind w:firstLine="420"/>
        <w:jc w:val="left"/>
        <w:textAlignment w:val="center"/>
        <w:rPr>
          <w:rFonts w:ascii="楷体" w:eastAsia="楷体" w:hAnsi="楷体" w:cs="楷体"/>
        </w:rPr>
      </w:pPr>
      <w:r>
        <w:rPr>
          <w:rFonts w:ascii="楷体" w:eastAsia="楷体" w:hAnsi="楷体" w:cs="楷体"/>
        </w:rPr>
        <w:t>子曰：</w:t>
      </w:r>
      <w:r>
        <w:rPr>
          <w:rFonts w:ascii="楷体" w:eastAsia="楷体" w:hAnsi="楷体" w:cs="楷体"/>
        </w:rPr>
        <w:t>“</w:t>
      </w:r>
      <w:r>
        <w:rPr>
          <w:rFonts w:ascii="楷体" w:eastAsia="楷体" w:hAnsi="楷体" w:cs="楷体"/>
        </w:rPr>
        <w:t>君子不以言举人，不以人废言。</w:t>
      </w:r>
      <w:r>
        <w:rPr>
          <w:rFonts w:ascii="楷体" w:eastAsia="楷体" w:hAnsi="楷体" w:cs="楷体"/>
        </w:rPr>
        <w:t>”</w:t>
      </w:r>
      <w:r>
        <w:rPr>
          <w:rFonts w:ascii="楷体" w:eastAsia="楷体" w:hAnsi="楷体" w:cs="楷体"/>
        </w:rPr>
        <w:t>（《论语</w:t>
      </w:r>
      <w:r>
        <w:rPr>
          <w:rFonts w:ascii="楷体" w:eastAsia="楷体" w:hAnsi="楷体" w:cs="楷体"/>
        </w:rPr>
        <w:t>·</w:t>
      </w:r>
      <w:r>
        <w:rPr>
          <w:rFonts w:ascii="楷体" w:eastAsia="楷体" w:hAnsi="楷体" w:cs="楷体"/>
        </w:rPr>
        <w:t>卫灵公》）</w:t>
      </w:r>
    </w:p>
    <w:p w:rsidR="00C276DC" w:rsidRDefault="00AA0EA8">
      <w:pPr>
        <w:spacing w:line="360" w:lineRule="auto"/>
        <w:ind w:firstLine="420"/>
        <w:jc w:val="left"/>
        <w:textAlignment w:val="center"/>
      </w:pPr>
      <w:r>
        <w:rPr>
          <w:rFonts w:ascii="楷体" w:eastAsia="楷体" w:hAnsi="楷体" w:cs="楷体"/>
        </w:rPr>
        <w:t>子曰：</w:t>
      </w:r>
      <w:r>
        <w:rPr>
          <w:rFonts w:ascii="楷体" w:eastAsia="楷体" w:hAnsi="楷体" w:cs="楷体"/>
        </w:rPr>
        <w:t>“</w:t>
      </w:r>
      <w:r>
        <w:rPr>
          <w:rFonts w:ascii="楷体" w:eastAsia="楷体" w:hAnsi="楷体" w:cs="楷体"/>
        </w:rPr>
        <w:t>视其所以，观其所由，察其所安，人焉廋哉？人焉廋哉？</w:t>
      </w:r>
      <w:r>
        <w:rPr>
          <w:rFonts w:ascii="楷体" w:eastAsia="楷体" w:hAnsi="楷体" w:cs="楷体"/>
        </w:rPr>
        <w:t>”</w:t>
      </w:r>
      <w:r>
        <w:rPr>
          <w:rFonts w:ascii="楷体" w:eastAsia="楷体" w:hAnsi="楷体" w:cs="楷体"/>
        </w:rPr>
        <w:t>（《论语</w:t>
      </w:r>
      <w:r>
        <w:rPr>
          <w:rFonts w:ascii="楷体" w:eastAsia="楷体" w:hAnsi="楷体" w:cs="楷体"/>
        </w:rPr>
        <w:t>·</w:t>
      </w:r>
      <w:r>
        <w:rPr>
          <w:rFonts w:ascii="楷体" w:eastAsia="楷体" w:hAnsi="楷体" w:cs="楷体"/>
        </w:rPr>
        <w:t>为政》）</w:t>
      </w:r>
    </w:p>
    <w:p w:rsidR="00C276DC" w:rsidRDefault="00AA0EA8">
      <w:pPr>
        <w:spacing w:line="360" w:lineRule="auto"/>
        <w:jc w:val="left"/>
        <w:textAlignment w:val="center"/>
      </w:pPr>
      <w:r>
        <w:t>8</w:t>
      </w:r>
      <w:r>
        <w:t>．第一则材料告诉我们，以仁德的人为友，可以提升自我，在《周而不比》中也提出了益友标准，其具体内容是什么？</w:t>
      </w:r>
    </w:p>
    <w:p w:rsidR="00C276DC" w:rsidRDefault="00AA0EA8">
      <w:pPr>
        <w:spacing w:line="360" w:lineRule="auto"/>
        <w:jc w:val="left"/>
        <w:textAlignment w:val="center"/>
      </w:pPr>
      <w:r>
        <w:t>9</w:t>
      </w:r>
      <w:r>
        <w:t>．从二、三两则材料，归纳察人而友的方法。根据材料三，你觉得《论语》中谁可以成为益友并说明理由。</w:t>
      </w:r>
    </w:p>
    <w:p w:rsidR="00C276DC" w:rsidRDefault="00AA0EA8">
      <w:pPr>
        <w:spacing w:line="360" w:lineRule="auto"/>
        <w:jc w:val="left"/>
        <w:textAlignment w:val="center"/>
      </w:pPr>
      <w:r>
        <w:t>【答案】</w:t>
      </w:r>
      <w:r>
        <w:t>8</w:t>
      </w:r>
      <w:r>
        <w:t>．友直，友谅，友多闻。</w:t>
      </w:r>
    </w:p>
    <w:p w:rsidR="00C276DC" w:rsidRDefault="00AA0EA8">
      <w:pPr>
        <w:spacing w:line="360" w:lineRule="auto"/>
        <w:jc w:val="left"/>
        <w:textAlignment w:val="center"/>
      </w:pPr>
      <w:r>
        <w:lastRenderedPageBreak/>
        <w:t>9</w:t>
      </w:r>
      <w:r>
        <w:t>．（</w:t>
      </w:r>
      <w:r>
        <w:t>1</w:t>
      </w:r>
      <w:r>
        <w:t>）要重实绩，不能</w:t>
      </w:r>
      <w:r>
        <w:t>一概而论、以偏概全；要想了解一个人，必须先看的他的言行，其次观察他做事的内在心理，最后确认他的价值取向和志趣所在。（</w:t>
      </w:r>
      <w:r>
        <w:t>2</w:t>
      </w:r>
      <w:r>
        <w:t>）曾皙。理由：《子路、曾皙、冉有、公西华侍坐》这篇文章中的曾皙，用朴素晓畅而又充满诗情画意的语言描绘了他的理想蓝图，孔子通过先看曾皙的言行，其次观察他做事的内在心理，最后确认他的价值取向和志趣所在，认为曾皙洒脱自然，宁静淡泊，强调社会清明，风俗纯美，符合孔子仁的学说。所以这样的人可以成为益友。</w:t>
      </w:r>
    </w:p>
    <w:p w:rsidR="00C276DC" w:rsidRDefault="00AA0EA8">
      <w:pPr>
        <w:spacing w:line="360" w:lineRule="auto"/>
        <w:jc w:val="left"/>
        <w:textAlignment w:val="center"/>
      </w:pPr>
      <w:r>
        <w:t>【解析】</w:t>
      </w:r>
    </w:p>
    <w:p w:rsidR="00C276DC" w:rsidRDefault="00AA0EA8">
      <w:pPr>
        <w:spacing w:line="360" w:lineRule="auto"/>
        <w:jc w:val="left"/>
        <w:textAlignment w:val="center"/>
      </w:pPr>
      <w:r>
        <w:t>8</w:t>
      </w:r>
      <w:r>
        <w:t>．</w:t>
      </w:r>
    </w:p>
    <w:p w:rsidR="00C276DC" w:rsidRDefault="00AA0EA8">
      <w:pPr>
        <w:spacing w:line="360" w:lineRule="auto"/>
        <w:jc w:val="left"/>
        <w:textAlignment w:val="center"/>
      </w:pPr>
      <w:r>
        <w:t>本题考查学生对经典名著基本内容、主旨或观点的整体把握能力。</w:t>
      </w:r>
    </w:p>
    <w:p w:rsidR="00C276DC" w:rsidRDefault="00AA0EA8">
      <w:pPr>
        <w:spacing w:line="360" w:lineRule="auto"/>
        <w:jc w:val="left"/>
        <w:textAlignment w:val="center"/>
      </w:pPr>
      <w:r>
        <w:t>“</w:t>
      </w:r>
      <w:r>
        <w:t>友直，友谅，友多闻</w:t>
      </w:r>
      <w:r>
        <w:t>”</w:t>
      </w:r>
      <w:r>
        <w:t>，即应该与正直、诚信、博学多闻的人交朋友，而不是与谄媚逢迎、虚伪不一、夸夸其谈的人相交。</w:t>
      </w:r>
    </w:p>
    <w:p w:rsidR="00C276DC" w:rsidRDefault="00AA0EA8">
      <w:pPr>
        <w:spacing w:line="360" w:lineRule="auto"/>
        <w:jc w:val="left"/>
        <w:textAlignment w:val="center"/>
      </w:pPr>
      <w:r>
        <w:t>9</w:t>
      </w:r>
      <w:r>
        <w:t>．</w:t>
      </w:r>
    </w:p>
    <w:p w:rsidR="00C276DC" w:rsidRDefault="00AA0EA8">
      <w:pPr>
        <w:spacing w:line="360" w:lineRule="auto"/>
        <w:jc w:val="left"/>
        <w:textAlignment w:val="center"/>
        <w:rPr>
          <w:rFonts w:ascii="'Times New Roman'" w:eastAsia="'Times New Roman'" w:hAnsi="'Times New Roman'" w:cs="'Times New Roman'"/>
        </w:rPr>
      </w:pPr>
      <w:r>
        <w:t>本题考查学生对经典名著的人物形象、思想内涵和艺术特色的理解、分析能力。</w:t>
      </w:r>
      <w:r>
        <w:rPr>
          <w:rFonts w:ascii="'Times New Roman'" w:eastAsia="'Times New Roman'" w:hAnsi="'Times New Roman'" w:cs="'Times New Roman'"/>
        </w:rPr>
        <w:t>     </w:t>
      </w:r>
    </w:p>
    <w:p w:rsidR="00C276DC" w:rsidRDefault="00AA0EA8">
      <w:pPr>
        <w:spacing w:line="360" w:lineRule="auto"/>
        <w:jc w:val="left"/>
        <w:textAlignment w:val="center"/>
      </w:pPr>
      <w:r>
        <w:t>（</w:t>
      </w:r>
      <w:r>
        <w:t>1</w:t>
      </w:r>
      <w:r>
        <w:t>）材料二的意思是，孔子认为</w:t>
      </w:r>
      <w:r>
        <w:t>“</w:t>
      </w:r>
      <w:r>
        <w:t>君子不因为一个人的言语（说得好）而推举他，也不因为一个人有缺点而废弃他好的言论</w:t>
      </w:r>
      <w:r>
        <w:t>”</w:t>
      </w:r>
      <w:r>
        <w:t>。也就是说：推举人要重实绩，不能一概而论、以偏概全，不能使工于言辞却无实行的巧言者得幸当道，也不能因为那人有了缺点就废弃了他有益的建言。</w:t>
      </w:r>
    </w:p>
    <w:p w:rsidR="00C276DC" w:rsidRDefault="00AA0EA8">
      <w:pPr>
        <w:spacing w:line="360" w:lineRule="auto"/>
        <w:jc w:val="left"/>
        <w:textAlignment w:val="center"/>
      </w:pPr>
      <w:r>
        <w:t>材料三的意思是，孔子认为</w:t>
      </w:r>
      <w:r>
        <w:t>“</w:t>
      </w:r>
      <w:r>
        <w:t>看一个人的所作所为，考察他处事的动机，了解他心安于什么事情</w:t>
      </w:r>
      <w:r>
        <w:t>。那么，这个人的内心怎能掩盖得了呢</w:t>
      </w:r>
      <w:r>
        <w:t>”</w:t>
      </w:r>
      <w:r>
        <w:t>。孔子的这套方法，可以概括为</w:t>
      </w:r>
      <w:r>
        <w:t>“</w:t>
      </w:r>
      <w:r>
        <w:t>视</w:t>
      </w:r>
      <w:r>
        <w:t>”“</w:t>
      </w:r>
      <w:r>
        <w:t>观</w:t>
      </w:r>
      <w:r>
        <w:t>”“</w:t>
      </w:r>
      <w:r>
        <w:t>察</w:t>
      </w:r>
      <w:r>
        <w:t>”</w:t>
      </w:r>
      <w:r>
        <w:t>识人三部曲，具体说来，就是要想了解一个人，必须先看的他的言行，其次观察他做事的内在心理，最后确认他的价值取向和志趣所在。经此三步，就能对一个人做出较为彻底的认识和全面了解，使他在你面前无处遁形。</w:t>
      </w:r>
    </w:p>
    <w:p w:rsidR="00C276DC" w:rsidRDefault="00AA0EA8">
      <w:pPr>
        <w:spacing w:line="360" w:lineRule="auto"/>
        <w:jc w:val="left"/>
        <w:textAlignment w:val="center"/>
      </w:pPr>
      <w:r>
        <w:t>（</w:t>
      </w:r>
      <w:r>
        <w:t>2</w:t>
      </w:r>
      <w:r>
        <w:t>）曾皙可以成为益友。</w:t>
      </w:r>
    </w:p>
    <w:p w:rsidR="00C276DC" w:rsidRDefault="00AA0EA8">
      <w:pPr>
        <w:spacing w:line="360" w:lineRule="auto"/>
        <w:jc w:val="left"/>
        <w:textAlignment w:val="center"/>
      </w:pPr>
      <w:r>
        <w:t>原因：在《子路、曾皙、冉有、公西华侍坐》这篇文章中，当孔子问弟子们</w:t>
      </w:r>
      <w:r>
        <w:t>“</w:t>
      </w:r>
      <w:r>
        <w:t>如或知尔，则何以哉</w:t>
      </w:r>
      <w:r>
        <w:t>”</w:t>
      </w:r>
      <w:r>
        <w:t>时，曾皙鼓瑟希，铿尔，舍瑟而作，并且曰</w:t>
      </w:r>
      <w:r>
        <w:t>“</w:t>
      </w:r>
      <w:r>
        <w:t>莫春者，春服既成，冠者五六人，童子六七人，浴乎沂，风乎舞雩，咏而归</w:t>
      </w:r>
      <w:r>
        <w:t>”</w:t>
      </w:r>
      <w:r>
        <w:t>，结果夫子喟</w:t>
      </w:r>
      <w:r>
        <w:t>然叹曰：</w:t>
      </w:r>
      <w:r>
        <w:t>“</w:t>
      </w:r>
      <w:r>
        <w:t>吾与点也。</w:t>
      </w:r>
      <w:r>
        <w:t>”</w:t>
      </w:r>
      <w:r>
        <w:t>曾皙用朴素晓畅而又充满诗情画意的语言描绘了他的理想蓝图，孔子通过先看曾皙的言行，其次观察他做事的内在心理，最后确认他的价值取向和志趣所在，认为曾洒脱自然，向往宁静淡泊、逍遥自在的生活，强调社会清明，风俗纯美，这种理想侧重于以美治国，符合孔子仁的学说。所以曾皙可以成为益友。</w:t>
      </w:r>
    </w:p>
    <w:p w:rsidR="00C276DC" w:rsidRDefault="00AA0EA8">
      <w:pPr>
        <w:spacing w:line="360" w:lineRule="auto"/>
        <w:ind w:firstLine="420"/>
        <w:jc w:val="left"/>
        <w:textAlignment w:val="center"/>
        <w:rPr>
          <w:rFonts w:ascii="楷体" w:eastAsia="楷体" w:hAnsi="楷体" w:cs="楷体"/>
        </w:rPr>
      </w:pPr>
      <w:r>
        <w:t>10</w:t>
      </w:r>
      <w:r>
        <w:t>．（</w:t>
      </w:r>
      <w:r>
        <w:t>2022·</w:t>
      </w:r>
      <w:r>
        <w:t>天津</w:t>
      </w:r>
      <w:r>
        <w:rPr>
          <w:rFonts w:hint="eastAsia"/>
        </w:rPr>
        <w:t>和平</w:t>
      </w:r>
      <w:r>
        <w:t>·</w:t>
      </w:r>
      <w:r>
        <w:rPr>
          <w:rFonts w:hint="eastAsia"/>
        </w:rPr>
        <w:t>一模</w:t>
      </w:r>
      <w:r>
        <w:t>）</w:t>
      </w:r>
      <w:r>
        <w:rPr>
          <w:rFonts w:ascii="楷体" w:eastAsia="楷体" w:hAnsi="楷体" w:cs="楷体"/>
        </w:rPr>
        <w:t>失散，团聚，再失散，是我母亲的家族在扬州、苏州两地迁徙生息的结局，没有土地的家族将永远难逃失散的命运。我母亲的家族在之前几十年的艰难时世里一直聚合在一起，是一个亲密的家族圈的生活，但最终，在一个快速发展变化的时代里，一切烟消云散，这个家族的第一代、第二代，还有第三代，最后还是失散了。</w:t>
      </w:r>
    </w:p>
    <w:p w:rsidR="00C276DC" w:rsidRDefault="00AA0EA8">
      <w:pPr>
        <w:spacing w:line="360" w:lineRule="auto"/>
        <w:ind w:firstLine="420"/>
        <w:jc w:val="right"/>
        <w:textAlignment w:val="center"/>
        <w:rPr>
          <w:rFonts w:ascii="楷体" w:eastAsia="楷体" w:hAnsi="楷体" w:cs="楷体"/>
        </w:rPr>
      </w:pPr>
      <w:r>
        <w:rPr>
          <w:rFonts w:ascii="楷体" w:eastAsia="楷体" w:hAnsi="楷体" w:cs="楷体"/>
        </w:rPr>
        <w:lastRenderedPageBreak/>
        <w:t>苏童《八百米故乡》</w:t>
      </w:r>
    </w:p>
    <w:p w:rsidR="00C276DC" w:rsidRDefault="00AA0EA8">
      <w:pPr>
        <w:spacing w:line="360" w:lineRule="auto"/>
        <w:jc w:val="left"/>
        <w:textAlignment w:val="center"/>
      </w:pPr>
      <w:r>
        <w:t>请结合费孝通《乡土中国》中</w:t>
      </w:r>
      <w:r>
        <w:t>“</w:t>
      </w:r>
      <w:r>
        <w:t>乡土性</w:t>
      </w:r>
      <w:r>
        <w:t>”“</w:t>
      </w:r>
      <w:r>
        <w:t>地缘与血缘</w:t>
      </w:r>
      <w:r>
        <w:t>”</w:t>
      </w:r>
      <w:r>
        <w:t>的相关内容</w:t>
      </w:r>
      <w:r>
        <w:rPr>
          <w:em w:val="dot"/>
        </w:rPr>
        <w:t>分别</w:t>
      </w:r>
      <w:r>
        <w:t>阐释材料中</w:t>
      </w:r>
      <w:r>
        <w:t>“</w:t>
      </w:r>
      <w:r>
        <w:t>团聚</w:t>
      </w:r>
      <w:r>
        <w:t>”“</w:t>
      </w:r>
      <w:r>
        <w:t>失散</w:t>
      </w:r>
      <w:r>
        <w:t>”</w:t>
      </w:r>
      <w:r>
        <w:t>的现象。要求：</w:t>
      </w:r>
      <w:r>
        <w:t>1.</w:t>
      </w:r>
      <w:r>
        <w:t>观点与现象对应；</w:t>
      </w:r>
      <w:r>
        <w:t>2.</w:t>
      </w:r>
      <w:r>
        <w:t>不超过</w:t>
      </w:r>
      <w:r>
        <w:t>120</w:t>
      </w:r>
      <w:r>
        <w:t>字。</w:t>
      </w:r>
    </w:p>
    <w:p w:rsidR="00C276DC" w:rsidRDefault="00AA0EA8">
      <w:pPr>
        <w:spacing w:line="360" w:lineRule="auto"/>
        <w:jc w:val="left"/>
        <w:textAlignment w:val="center"/>
      </w:pPr>
      <w:r>
        <w:t>【答案】在稳定的乡士社会，人口不必流动，血缘家族就可以聚居在</w:t>
      </w:r>
      <w:r>
        <w:t>一起。母亲的家族几十年一直聚合在一起就是稳定的血缘和地缘关系的缩影。而当一个家族扩大到一定程度，就要不断往外扩展，最终在区位上分裂。所以在快速发展变化的时代里，母亲的家族最终</w:t>
      </w:r>
      <w:r>
        <w:t>“</w:t>
      </w:r>
      <w:r>
        <w:t>失散</w:t>
      </w:r>
      <w:r>
        <w:t>”</w:t>
      </w:r>
      <w:r>
        <w:t>。</w:t>
      </w:r>
    </w:p>
    <w:p w:rsidR="00C276DC" w:rsidRDefault="00AA0EA8">
      <w:pPr>
        <w:spacing w:line="360" w:lineRule="auto"/>
        <w:jc w:val="left"/>
        <w:textAlignment w:val="center"/>
      </w:pPr>
      <w:r>
        <w:t>【解析】</w:t>
      </w:r>
    </w:p>
    <w:p w:rsidR="00C276DC" w:rsidRDefault="00AA0EA8">
      <w:pPr>
        <w:spacing w:line="360" w:lineRule="auto"/>
        <w:jc w:val="left"/>
        <w:textAlignment w:val="center"/>
      </w:pPr>
      <w:r>
        <w:t>【详解】</w:t>
      </w:r>
    </w:p>
    <w:p w:rsidR="00C276DC" w:rsidRDefault="00AA0EA8">
      <w:pPr>
        <w:spacing w:line="360" w:lineRule="auto"/>
        <w:jc w:val="left"/>
        <w:textAlignment w:val="center"/>
      </w:pPr>
      <w:r>
        <w:t>本题考查学生分析理解名著内容和主题的能力。</w:t>
      </w:r>
    </w:p>
    <w:p w:rsidR="00C276DC" w:rsidRDefault="00AA0EA8">
      <w:pPr>
        <w:spacing w:line="360" w:lineRule="auto"/>
        <w:jc w:val="left"/>
        <w:textAlignment w:val="center"/>
      </w:pPr>
      <w:r>
        <w:t>《乡土中国》中说，</w:t>
      </w:r>
      <w:r>
        <w:t>“</w:t>
      </w:r>
      <w:r>
        <w:t>血缘是稳定的力量。在稳定的社会中，地缘不过是血缘的投影，不分离的</w:t>
      </w:r>
      <w:r>
        <w:t>”“</w:t>
      </w:r>
      <w:r>
        <w:t>在人口不流动的社会中，自给自足的乡土社会的人口是不需要流动的，家族这个社群包含着地域的涵义</w:t>
      </w:r>
      <w:r>
        <w:t>”</w:t>
      </w:r>
      <w:r>
        <w:t>，可见费孝通认为在稳定的乡土社会，人口不需要流动，因而依靠血缘关系而形成的家族就可</w:t>
      </w:r>
      <w:r>
        <w:t>以聚居在一起，在周边一定范围内活动，这时候的地缘不过是血缘的投影。</w:t>
      </w:r>
    </w:p>
    <w:p w:rsidR="00C276DC" w:rsidRDefault="00AA0EA8">
      <w:pPr>
        <w:spacing w:line="360" w:lineRule="auto"/>
        <w:jc w:val="left"/>
        <w:textAlignment w:val="center"/>
      </w:pPr>
      <w:r>
        <w:t>材料中</w:t>
      </w:r>
      <w:r>
        <w:t>“</w:t>
      </w:r>
      <w:r>
        <w:t>我母亲的家族在之前几十年的艰难时世里一直聚合在一起，是一个亲密的家族圈的生活</w:t>
      </w:r>
      <w:r>
        <w:t>”</w:t>
      </w:r>
      <w:r>
        <w:t>就是这种稳定的血缘和地缘关系的缩影。</w:t>
      </w:r>
    </w:p>
    <w:p w:rsidR="00C276DC" w:rsidRDefault="00AA0EA8">
      <w:pPr>
        <w:spacing w:line="360" w:lineRule="auto"/>
        <w:jc w:val="left"/>
        <w:textAlignment w:val="center"/>
      </w:pPr>
      <w:r>
        <w:t>《乡土中国》中说，</w:t>
      </w:r>
      <w:r>
        <w:t>“</w:t>
      </w:r>
      <w:r>
        <w:t>一个人口在繁殖中的血缘社群，繁殖到一定程度，他们不能在一定地域上集居了，那是因为这社群所需的土地面积，因人口繁殖，也得不断地扩大。扩大到一个程度，住的地和工作的地距离太远，阻碍着效率时，这个社群不能不在区位上分裂</w:t>
      </w:r>
      <w:r>
        <w:t>”</w:t>
      </w:r>
      <w:r>
        <w:t>，费孝通认为一个家族扩大到一定程度就需要不断往外扩展，最后当住的地和工作的地距离太远，阻碍着效率时，就只能在区位上分裂。</w:t>
      </w:r>
    </w:p>
    <w:p w:rsidR="00C276DC" w:rsidRDefault="00AA0EA8">
      <w:pPr>
        <w:spacing w:line="360" w:lineRule="auto"/>
        <w:jc w:val="left"/>
        <w:textAlignment w:val="center"/>
      </w:pPr>
      <w:r>
        <w:t>材料中写</w:t>
      </w:r>
      <w:r>
        <w:t>“</w:t>
      </w:r>
      <w:r>
        <w:t>一个快速发展变化的时代里，一切烟消云散，这个家族的第一代、第二代，还有第三代，最后还是失散了</w:t>
      </w:r>
      <w:r>
        <w:t>”</w:t>
      </w:r>
      <w:r>
        <w:t>，最终这个大家族在时代的变化中不得不分裂，由</w:t>
      </w:r>
      <w:r>
        <w:t>“</w:t>
      </w:r>
      <w:r>
        <w:t>团聚</w:t>
      </w:r>
      <w:r>
        <w:t>”</w:t>
      </w:r>
      <w:r>
        <w:t>到最终的</w:t>
      </w:r>
      <w:r>
        <w:t>“</w:t>
      </w:r>
      <w:r>
        <w:t>失散</w:t>
      </w:r>
      <w:r>
        <w:t>”</w:t>
      </w:r>
      <w:r>
        <w:t>。</w:t>
      </w:r>
    </w:p>
    <w:p w:rsidR="00C276DC" w:rsidRDefault="00C276DC">
      <w:pPr>
        <w:spacing w:line="360" w:lineRule="auto"/>
        <w:jc w:val="left"/>
        <w:textAlignment w:val="center"/>
      </w:pPr>
    </w:p>
    <w:p w:rsidR="00C276DC" w:rsidRDefault="00AA0EA8">
      <w:pPr>
        <w:spacing w:line="360" w:lineRule="auto"/>
        <w:jc w:val="left"/>
        <w:textAlignment w:val="center"/>
      </w:pPr>
      <w:r>
        <w:t>11</w:t>
      </w:r>
      <w:r>
        <w:t>．（</w:t>
      </w:r>
      <w:r>
        <w:t>2022·</w:t>
      </w:r>
      <w:r>
        <w:t>天津南开</w:t>
      </w:r>
      <w:r>
        <w:t>·</w:t>
      </w:r>
      <w:r>
        <w:t>一模）高中阶段通过阅读整本书，拓展阅读视野，构建阅读整本书的经验。在学习过程中，同学们形成了一些适合自己的读书方法，阅读鉴赏能力得以提升，良好的读书习惯正在形成。请以《乡土中国》为例，用</w:t>
      </w:r>
      <w:r>
        <w:t>120</w:t>
      </w:r>
      <w:r>
        <w:t>～</w:t>
      </w:r>
      <w:r>
        <w:t>150</w:t>
      </w:r>
      <w:r>
        <w:t>字，谈谈你获得了哪些读通、读懂一部学术著作的方法（至少写出三条）；或以《红楼梦》为例，用</w:t>
      </w:r>
      <w:r>
        <w:t>120</w:t>
      </w:r>
      <w:r>
        <w:t>～</w:t>
      </w:r>
      <w:r>
        <w:t>150</w:t>
      </w:r>
      <w:r>
        <w:t>字，谈谈你获得了哪些阅读鉴赏长篇小说的方法（至少写出三条）。</w:t>
      </w:r>
    </w:p>
    <w:p w:rsidR="00C276DC" w:rsidRDefault="00AA0EA8">
      <w:pPr>
        <w:spacing w:line="360" w:lineRule="auto"/>
        <w:jc w:val="left"/>
        <w:textAlignment w:val="center"/>
      </w:pPr>
      <w:r>
        <w:t>【答案】示例</w:t>
      </w:r>
      <w:r>
        <w:t>1</w:t>
      </w:r>
      <w:r>
        <w:t>：</w:t>
      </w:r>
      <w:r>
        <w:t>①</w:t>
      </w:r>
      <w:r>
        <w:t>借助知识树或思维导图，</w:t>
      </w:r>
      <w:r>
        <w:t>“</w:t>
      </w:r>
      <w:r>
        <w:t>宏观</w:t>
      </w:r>
      <w:r>
        <w:t>”</w:t>
      </w:r>
      <w:r>
        <w:t>把握名著内容。可让学生设计一棵大树，在大树上绘出自</w:t>
      </w:r>
      <w:r>
        <w:t>己对</w:t>
      </w:r>
      <w:r>
        <w:t>14</w:t>
      </w:r>
      <w:r>
        <w:t>篇的内容进行分类、整理及概括的文字。</w:t>
      </w:r>
      <w:r>
        <w:t>②</w:t>
      </w:r>
      <w:r>
        <w:t>比较概念，辨析内容。让学生按</w:t>
      </w:r>
      <w:r>
        <w:t>14</w:t>
      </w:r>
      <w:r>
        <w:t>篇的顺序，对书中的概念或命名做系统的梳理，如横暴权力与同意权力，通过比较、辨别而得以诠释。</w:t>
      </w:r>
      <w:r>
        <w:t>③</w:t>
      </w:r>
      <w:r>
        <w:t>以点带面。通过核心篇目《差序格局》的学习，以此来带动其他篇章的阅读与理解。</w:t>
      </w:r>
    </w:p>
    <w:p w:rsidR="00C276DC" w:rsidRDefault="00AA0EA8">
      <w:pPr>
        <w:spacing w:line="360" w:lineRule="auto"/>
        <w:jc w:val="left"/>
        <w:textAlignment w:val="center"/>
      </w:pPr>
      <w:r>
        <w:lastRenderedPageBreak/>
        <w:t>示例</w:t>
      </w:r>
      <w:r>
        <w:t>2</w:t>
      </w:r>
      <w:r>
        <w:t>：</w:t>
      </w:r>
      <w:r>
        <w:t>①</w:t>
      </w:r>
      <w:r>
        <w:t>把握前五回的纲领作用。全书情节都是基于前五回铺叙的背景展开的，阅读和把握前五回对于理解全书非常重要。</w:t>
      </w:r>
      <w:r>
        <w:t>②</w:t>
      </w:r>
      <w:r>
        <w:t>抓住情节主线。《红楼梦》设计了由两条主线构成的网状结构，阅读时可以梳理家门败落，人物聚散这两方面的内容。</w:t>
      </w:r>
      <w:r>
        <w:t>③</w:t>
      </w:r>
      <w:r>
        <w:t>关注人物形象的塑造。理清主要人物间的关系，把握人</w:t>
      </w:r>
      <w:r>
        <w:t>物复杂的性格和丰富的内心世界，能更好地理解作品的内涵和主旨。</w:t>
      </w:r>
    </w:p>
    <w:p w:rsidR="00C276DC" w:rsidRDefault="00AA0EA8">
      <w:pPr>
        <w:spacing w:line="360" w:lineRule="auto"/>
        <w:jc w:val="left"/>
        <w:textAlignment w:val="center"/>
      </w:pPr>
      <w:r>
        <w:t>【解析】</w:t>
      </w:r>
    </w:p>
    <w:p w:rsidR="00C276DC" w:rsidRDefault="00AA0EA8">
      <w:pPr>
        <w:spacing w:line="360" w:lineRule="auto"/>
        <w:jc w:val="left"/>
        <w:textAlignment w:val="center"/>
      </w:pPr>
      <w:r>
        <w:t>【详解】</w:t>
      </w:r>
    </w:p>
    <w:p w:rsidR="00C276DC" w:rsidRDefault="00AA0EA8">
      <w:pPr>
        <w:spacing w:line="360" w:lineRule="auto"/>
        <w:jc w:val="left"/>
        <w:textAlignment w:val="center"/>
      </w:pPr>
      <w:r>
        <w:t>本题考查学生对经典名著的阅读方法的总结、概括能力。</w:t>
      </w:r>
    </w:p>
    <w:p w:rsidR="00C276DC" w:rsidRDefault="00AA0EA8">
      <w:pPr>
        <w:spacing w:line="360" w:lineRule="auto"/>
        <w:jc w:val="left"/>
        <w:textAlignment w:val="center"/>
      </w:pPr>
      <w:r>
        <w:t>读通、读懂一部学术著作的方法很多。如可以梳理全书的论证顺序并概括各章的主要议题。也就是说，要让学生对全书的内容有一个</w:t>
      </w:r>
      <w:r>
        <w:t>“</w:t>
      </w:r>
      <w:r>
        <w:t>宏观</w:t>
      </w:r>
      <w:r>
        <w:t>”</w:t>
      </w:r>
      <w:r>
        <w:t>的把握。可以让学生按</w:t>
      </w:r>
      <w:r>
        <w:t>14</w:t>
      </w:r>
      <w:r>
        <w:t>篇的顺序，对书中的概念或命名做一番系统的梳理，并指出其比较维度，比较的维度最多的是乡土社会与现代社会；其次是乡土社会与西洋社会和变迁社会；再其次是横暴权力与同意权力，从《乡土中国》概念或命名可以看出，不仅核心概念</w:t>
      </w:r>
      <w:r>
        <w:t>“</w:t>
      </w:r>
      <w:r>
        <w:t>差序格局</w:t>
      </w:r>
      <w:r>
        <w:t>”</w:t>
      </w:r>
      <w:r>
        <w:t>的得出</w:t>
      </w:r>
      <w:r>
        <w:t>是通过比较，其他不同的</w:t>
      </w:r>
      <w:r>
        <w:t>“</w:t>
      </w:r>
      <w:r>
        <w:t>子概念</w:t>
      </w:r>
      <w:r>
        <w:t>”</w:t>
      </w:r>
      <w:r>
        <w:t>也是在这一核心概念统领下通过比较、辨别而得以诠释的。还可以让学生迅速切入到核心篇目《差序格局》的学习，以此来带动其他篇章的阅读与理解。</w:t>
      </w:r>
    </w:p>
    <w:p w:rsidR="00C276DC" w:rsidRDefault="00AA0EA8">
      <w:pPr>
        <w:spacing w:line="360" w:lineRule="auto"/>
        <w:jc w:val="left"/>
        <w:textAlignment w:val="center"/>
      </w:pPr>
      <w:r>
        <w:t>当然也可以从另一个角度来总结阅读方法，如精读与略读、浏览相结合，阅读与思考相结合，阅读与写作相结合。</w:t>
      </w:r>
    </w:p>
    <w:p w:rsidR="00C276DC" w:rsidRDefault="00AA0EA8">
      <w:pPr>
        <w:spacing w:line="360" w:lineRule="auto"/>
        <w:jc w:val="left"/>
        <w:textAlignment w:val="center"/>
      </w:pPr>
      <w:r>
        <w:t>阅读鉴赏长篇小说的方法：</w:t>
      </w:r>
    </w:p>
    <w:p w:rsidR="00C276DC" w:rsidRDefault="00AA0EA8">
      <w:pPr>
        <w:spacing w:line="360" w:lineRule="auto"/>
        <w:jc w:val="left"/>
        <w:textAlignment w:val="center"/>
      </w:pPr>
      <w:r>
        <w:t>如把握前五回的纲领作用。《红楼梦》前五回，以通灵宝玉的来历为中心，扼要地描写了天上的太虚幻境和尘市的荣宁二府，既勾勒出贾府百年的兴盛，又预示了贾府末世的衰败。第六回到第</w:t>
      </w:r>
      <w:r>
        <w:t>120</w:t>
      </w:r>
      <w:r>
        <w:t>回，虽然写了十余年光景的生活，却是基于前五</w:t>
      </w:r>
      <w:r>
        <w:t>回铺叙的背景展开的，因此阅读和把握前五回对于理解全书非常重要，可以说读懂了前五回才能更好地理解后面发生的故事。</w:t>
      </w:r>
    </w:p>
    <w:p w:rsidR="00C276DC" w:rsidRDefault="00AA0EA8">
      <w:pPr>
        <w:spacing w:line="360" w:lineRule="auto"/>
        <w:jc w:val="left"/>
        <w:textAlignment w:val="center"/>
      </w:pPr>
      <w:r>
        <w:t>抓住情节主线。《红楼梦》的情节张弛有度，推进有序，细读之下会发现小说设计了有两条主线构成的网状结构，一条是以贾府为中心叙述四大家族由鼎盛走向衰败的过程，一条是宝黛钗爱情悲剧为中心叙述大观园中人物的命运，阅读时可以梳理家门败落，人物聚散这两方面的内容，体会小说纵横交错的结构。</w:t>
      </w:r>
    </w:p>
    <w:p w:rsidR="00C276DC" w:rsidRDefault="00AA0EA8">
      <w:pPr>
        <w:spacing w:line="360" w:lineRule="auto"/>
        <w:jc w:val="left"/>
        <w:textAlignment w:val="center"/>
      </w:pPr>
      <w:r>
        <w:t>关注人物形象的塑造。全书人物近千人，其中作者着力刻画、具有典型意义的主要人物有几十个。理清主要人物间的关系，欣赏作者对人物形</w:t>
      </w:r>
      <w:r>
        <w:t>象的细腻描写，把握人物复杂的性格和丰富的内心世界，能更好地理解作品的内涵和主旨。</w:t>
      </w:r>
    </w:p>
    <w:p w:rsidR="00C276DC" w:rsidRDefault="00AA0EA8">
      <w:pPr>
        <w:spacing w:line="360" w:lineRule="auto"/>
        <w:jc w:val="left"/>
        <w:textAlignment w:val="center"/>
      </w:pPr>
      <w:r>
        <w:t>品味日常生活细节的刻画。《红楼梦》像一棵参天大树，贾府盛衰和宝黛钗爱情悲剧是其主干，淡淡写来的日常生活细节则犹如茂盛的枝叶。小说中这些家庭闺阁琐事，既真实可信，又内涵深刻，具有以小见大的艺术容量，充分展示了小说家对现实生活敏锐的观察力和深刻的表现力。通过这些细节，小说不仅再现了古代社会的日常生活，更揭示出生活表层之下的人生真相，也令读者获得前所未有的精神享受。</w:t>
      </w:r>
    </w:p>
    <w:p w:rsidR="00C276DC" w:rsidRDefault="00AA0EA8">
      <w:pPr>
        <w:spacing w:line="360" w:lineRule="auto"/>
        <w:jc w:val="left"/>
        <w:textAlignment w:val="center"/>
      </w:pPr>
      <w:r>
        <w:lastRenderedPageBreak/>
        <w:t>12</w:t>
      </w:r>
      <w:r>
        <w:t>．（</w:t>
      </w:r>
      <w:r>
        <w:t>2022·</w:t>
      </w:r>
      <w:r>
        <w:t>北京石景山</w:t>
      </w:r>
      <w:r>
        <w:t>·</w:t>
      </w:r>
      <w:r>
        <w:t>一模）根据要求，回答问题。</w:t>
      </w:r>
    </w:p>
    <w:p w:rsidR="00C276DC" w:rsidRDefault="00AA0EA8">
      <w:pPr>
        <w:spacing w:line="360" w:lineRule="auto"/>
        <w:ind w:firstLine="420"/>
        <w:jc w:val="left"/>
        <w:textAlignment w:val="center"/>
        <w:rPr>
          <w:rFonts w:ascii="楷体" w:eastAsia="楷体" w:hAnsi="楷体" w:cs="楷体"/>
        </w:rPr>
      </w:pPr>
      <w:r>
        <w:rPr>
          <w:rFonts w:ascii="楷体" w:eastAsia="楷体" w:hAnsi="楷体" w:cs="楷体"/>
        </w:rPr>
        <w:t>《红楼梦</w:t>
      </w:r>
      <w:r>
        <w:rPr>
          <w:rFonts w:ascii="楷体" w:eastAsia="楷体" w:hAnsi="楷体" w:cs="楷体"/>
        </w:rPr>
        <w:t>》第七十四回，有这样的场景：</w:t>
      </w:r>
    </w:p>
    <w:p w:rsidR="00C276DC" w:rsidRDefault="00AA0EA8">
      <w:pPr>
        <w:spacing w:line="360" w:lineRule="auto"/>
        <w:ind w:firstLine="420"/>
        <w:jc w:val="left"/>
        <w:textAlignment w:val="center"/>
        <w:rPr>
          <w:rFonts w:ascii="楷体" w:eastAsia="楷体" w:hAnsi="楷体" w:cs="楷体"/>
        </w:rPr>
      </w:pPr>
      <w:r>
        <w:rPr>
          <w:rFonts w:ascii="楷体" w:eastAsia="楷体" w:hAnsi="楷体" w:cs="楷体"/>
        </w:rPr>
        <w:t>又到探春院内，谁知早有人报与探春了。探春也就猜着必有原故，所以引出这等丑态来，遂命众丫鬟秉烛开门而待。一时众人来了。</w:t>
      </w:r>
      <w:r>
        <w:rPr>
          <w:rFonts w:ascii="楷体" w:eastAsia="楷体" w:hAnsi="楷体" w:cs="楷体"/>
        </w:rPr>
        <w:t>……</w:t>
      </w:r>
      <w:r>
        <w:rPr>
          <w:rFonts w:ascii="楷体" w:eastAsia="楷体" w:hAnsi="楷体" w:cs="楷体"/>
        </w:rPr>
        <w:t>探春道：</w:t>
      </w:r>
      <w:r>
        <w:rPr>
          <w:rFonts w:ascii="楷体" w:eastAsia="楷体" w:hAnsi="楷体" w:cs="楷体"/>
        </w:rPr>
        <w:t>“</w:t>
      </w:r>
      <w:r>
        <w:rPr>
          <w:rFonts w:ascii="楷体" w:eastAsia="楷体" w:hAnsi="楷体" w:cs="楷体"/>
        </w:rPr>
        <w:t>我的东西倒许你们搜阅；要想搜我的丫头，这却不能。</w:t>
      </w:r>
      <w:r>
        <w:rPr>
          <w:rFonts w:ascii="楷体" w:eastAsia="楷体" w:hAnsi="楷体" w:cs="楷体"/>
        </w:rPr>
        <w:t>……</w:t>
      </w:r>
      <w:r>
        <w:rPr>
          <w:rFonts w:ascii="楷体" w:eastAsia="楷体" w:hAnsi="楷体" w:cs="楷体"/>
        </w:rPr>
        <w:t>你们不依，只管去回太太，只说我违背了太太，该怎么处治，我去自领。你们别忙，自然连你们抄的日子有呢！你们今日早起不曾议论甄家，自己家里好好的抄家，果然今日真抄了。咱们也渐渐的来了。可知这样大族人家，若从外头杀来，一时是杀不死的，这是古人曾说的</w:t>
      </w:r>
      <w:r>
        <w:rPr>
          <w:rFonts w:ascii="楷体" w:eastAsia="楷体" w:hAnsi="楷体" w:cs="楷体"/>
        </w:rPr>
        <w:t>‘</w:t>
      </w:r>
      <w:r>
        <w:rPr>
          <w:rFonts w:ascii="楷体" w:eastAsia="楷体" w:hAnsi="楷体" w:cs="楷体"/>
        </w:rPr>
        <w:t>百足之虫，死而不僵</w:t>
      </w:r>
      <w:r>
        <w:rPr>
          <w:rFonts w:ascii="楷体" w:eastAsia="楷体" w:hAnsi="楷体" w:cs="楷体"/>
        </w:rPr>
        <w:t>’</w:t>
      </w:r>
      <w:r>
        <w:rPr>
          <w:rFonts w:ascii="楷体" w:eastAsia="楷体" w:hAnsi="楷体" w:cs="楷体"/>
        </w:rPr>
        <w:t>，必须先从家里自杀自灭起来，才能一败涂</w:t>
      </w:r>
      <w:r>
        <w:rPr>
          <w:rFonts w:ascii="楷体" w:eastAsia="楷体" w:hAnsi="楷体" w:cs="楷体"/>
        </w:rPr>
        <w:t>地！</w:t>
      </w:r>
      <w:r>
        <w:rPr>
          <w:rFonts w:ascii="楷体" w:eastAsia="楷体" w:hAnsi="楷体" w:cs="楷体"/>
        </w:rPr>
        <w:t>”</w:t>
      </w:r>
      <w:r>
        <w:rPr>
          <w:rFonts w:ascii="楷体" w:eastAsia="楷体" w:hAnsi="楷体" w:cs="楷体"/>
        </w:rPr>
        <w:t>说着，不觉流下泪来。</w:t>
      </w:r>
    </w:p>
    <w:p w:rsidR="00C276DC" w:rsidRDefault="00AA0EA8">
      <w:pPr>
        <w:spacing w:line="360" w:lineRule="auto"/>
        <w:jc w:val="left"/>
        <w:textAlignment w:val="center"/>
      </w:pPr>
      <w:r>
        <w:t>(1)</w:t>
      </w:r>
      <w:r>
        <w:t>上面描写的场景发生于小说哪个重大事件中？这一事件引发了哪些后果？请简要概括这一事件，并举一例说明后果。</w:t>
      </w:r>
    </w:p>
    <w:p w:rsidR="00C276DC" w:rsidRDefault="00AA0EA8">
      <w:pPr>
        <w:spacing w:line="360" w:lineRule="auto"/>
        <w:jc w:val="left"/>
        <w:textAlignment w:val="center"/>
      </w:pPr>
      <w:r>
        <w:t>(2)</w:t>
      </w:r>
      <w:r>
        <w:t>上面的场景表现出探春哪些特点？请写出两点。</w:t>
      </w:r>
    </w:p>
    <w:p w:rsidR="00C276DC" w:rsidRDefault="00AA0EA8">
      <w:pPr>
        <w:spacing w:line="360" w:lineRule="auto"/>
        <w:jc w:val="left"/>
        <w:textAlignment w:val="center"/>
      </w:pPr>
      <w:r>
        <w:t>(3)</w:t>
      </w:r>
      <w:r>
        <w:t>你写出的探春特点在小说其他哪些情节中也有表现？请任选一个特点，举出一处情节，简要解说。</w:t>
      </w:r>
    </w:p>
    <w:p w:rsidR="00C276DC" w:rsidRDefault="00AA0EA8">
      <w:pPr>
        <w:spacing w:line="360" w:lineRule="auto"/>
        <w:jc w:val="left"/>
        <w:textAlignment w:val="center"/>
      </w:pPr>
      <w:r>
        <w:t>【答案】</w:t>
      </w:r>
      <w:r>
        <w:t>(1)</w:t>
      </w:r>
      <w:r>
        <w:t>事件：抄检大观园</w:t>
      </w:r>
    </w:p>
    <w:p w:rsidR="00C276DC" w:rsidRDefault="00AA0EA8">
      <w:pPr>
        <w:spacing w:line="360" w:lineRule="auto"/>
        <w:jc w:val="left"/>
        <w:textAlignment w:val="center"/>
      </w:pPr>
      <w:r>
        <w:t>后果：司棋私情被发现，被逐出大观园。（入画保存兄长钱物被发现，被惜春强行赶走。惜春与尤氏因入画事争吵，姑嫂反目。宝钗借故搬出大观园）</w:t>
      </w:r>
    </w:p>
    <w:p w:rsidR="00C276DC" w:rsidRDefault="00AA0EA8">
      <w:pPr>
        <w:spacing w:line="360" w:lineRule="auto"/>
        <w:jc w:val="left"/>
        <w:textAlignment w:val="center"/>
      </w:pPr>
      <w:r>
        <w:t>(2)</w:t>
      </w:r>
      <w:r>
        <w:t>特点：有政治家般的远见和忧患意识，观察事物敏锐深刻，意识到</w:t>
      </w:r>
      <w:r>
        <w:t>抄检是昏眼之举，是家族日渐败落的征兆；有胆魄，敢于公开批评、反抗昏聩的家长意志；有强烈自尊，不容许任何人侵犯尊严，义正词严地维护自己和身边人的尊严；有辩才，表达立场时有理有据。</w:t>
      </w:r>
    </w:p>
    <w:p w:rsidR="00C276DC" w:rsidRDefault="00AA0EA8">
      <w:pPr>
        <w:spacing w:line="360" w:lineRule="auto"/>
        <w:jc w:val="left"/>
        <w:textAlignment w:val="center"/>
      </w:pPr>
      <w:r>
        <w:t>(3)</w:t>
      </w:r>
      <w:r>
        <w:t>累金凤事件中，探春敏锐发现迎春被恶仆纠缠，于是召来平儿，严辞责问，借以威慑恶仆，巧妙利落地为迎春解围，维护府内尊卑秩序。</w:t>
      </w:r>
    </w:p>
    <w:p w:rsidR="00C276DC" w:rsidRDefault="00AA0EA8">
      <w:pPr>
        <w:spacing w:line="360" w:lineRule="auto"/>
        <w:jc w:val="left"/>
        <w:textAlignment w:val="center"/>
      </w:pPr>
      <w:r>
        <w:t>【解析】</w:t>
      </w:r>
    </w:p>
    <w:p w:rsidR="00C276DC" w:rsidRDefault="00AA0EA8">
      <w:pPr>
        <w:spacing w:line="360" w:lineRule="auto"/>
        <w:jc w:val="left"/>
        <w:textAlignment w:val="center"/>
      </w:pPr>
      <w:r>
        <w:t>(1)</w:t>
      </w:r>
    </w:p>
    <w:p w:rsidR="00C276DC" w:rsidRDefault="00AA0EA8">
      <w:pPr>
        <w:spacing w:line="360" w:lineRule="auto"/>
        <w:jc w:val="left"/>
        <w:textAlignment w:val="center"/>
      </w:pPr>
      <w:r>
        <w:t>本题考查学生对经典名著基本内容的整体把握能力。</w:t>
      </w:r>
    </w:p>
    <w:p w:rsidR="00C276DC" w:rsidRDefault="00AA0EA8">
      <w:pPr>
        <w:spacing w:line="360" w:lineRule="auto"/>
        <w:jc w:val="left"/>
        <w:textAlignment w:val="center"/>
      </w:pPr>
      <w:r>
        <w:t>材料中明确说明</w:t>
      </w:r>
      <w:r>
        <w:t>“</w:t>
      </w:r>
      <w:r>
        <w:t>《红楼梦》第七十四回，有这样的场景</w:t>
      </w:r>
      <w:r>
        <w:t>”</w:t>
      </w:r>
      <w:r>
        <w:t>，可见选段出自第七十四回《惑奸谗抄检大观园，矢孤介杜绝宁国府》；再结合</w:t>
      </w:r>
      <w:r>
        <w:t>“</w:t>
      </w:r>
      <w:r>
        <w:t>我的东西倒许你们搜阅</w:t>
      </w:r>
      <w:r>
        <w:t>”“</w:t>
      </w:r>
      <w:r>
        <w:t>自然连你们抄的日子有呢</w:t>
      </w:r>
      <w:r>
        <w:t>”“</w:t>
      </w:r>
      <w:r>
        <w:t>自己家里好好的抄家</w:t>
      </w:r>
      <w:r>
        <w:t>”</w:t>
      </w:r>
      <w:r>
        <w:t>可知，这一场景反映的是《红楼梦》中</w:t>
      </w:r>
      <w:r>
        <w:t>“</w:t>
      </w:r>
      <w:r>
        <w:t>抄检大观园</w:t>
      </w:r>
      <w:r>
        <w:t>”</w:t>
      </w:r>
      <w:r>
        <w:t>这一事件。</w:t>
      </w:r>
    </w:p>
    <w:p w:rsidR="00C276DC" w:rsidRDefault="00AA0EA8">
      <w:pPr>
        <w:spacing w:line="360" w:lineRule="auto"/>
        <w:jc w:val="left"/>
        <w:textAlignment w:val="center"/>
      </w:pPr>
      <w:r>
        <w:t>再看事件的后果：如在惜春房中的入画箱中</w:t>
      </w:r>
      <w:r>
        <w:t>“</w:t>
      </w:r>
      <w:r>
        <w:t>寻出一大包金银锞子来，约共三四十个，又有一副玉带板子并一包男人的靴袜等物</w:t>
      </w:r>
      <w:r>
        <w:t>”</w:t>
      </w:r>
      <w:r>
        <w:t>，这些是</w:t>
      </w:r>
      <w:r>
        <w:t>“</w:t>
      </w:r>
      <w:r>
        <w:t>珍大爷赏我哥哥的。因我们老子娘都在南方，如今只跟着叔叔过日子。我叔叔婶子只要吃酒赌钱，我哥哥怕交给他们又花了，所以每常得了，悄悄的烦了</w:t>
      </w:r>
      <w:r>
        <w:t>老妈妈带进来叫我收着的</w:t>
      </w:r>
      <w:r>
        <w:t>”</w:t>
      </w:r>
      <w:r>
        <w:t>，最终入画被惜春强行赶走；之后在赶走入画一事上，尤氏和惜春产生争执，姑嫂关系闹僵；如在迎春房中</w:t>
      </w:r>
      <w:r>
        <w:lastRenderedPageBreak/>
        <w:t>的司棋那里</w:t>
      </w:r>
      <w:r>
        <w:t>“</w:t>
      </w:r>
      <w:r>
        <w:t>掣出一双男子的锦带袜并一双缎鞋来。又有一个小包袱，打开看时，里面有一个同心如意并一个字帖儿</w:t>
      </w:r>
      <w:r>
        <w:t>”</w:t>
      </w:r>
      <w:r>
        <w:t>，发现了司棋的私情，最终司棋被赶出大观园；之后宝钗说</w:t>
      </w:r>
      <w:r>
        <w:t>“</w:t>
      </w:r>
      <w:r>
        <w:t>只因今日我们奶奶身上不自在，家里两个女人也都因时症未起炕，别的靠不得，我今儿要出去伴着老人家夜里作伴儿</w:t>
      </w:r>
      <w:r>
        <w:t>”</w:t>
      </w:r>
      <w:r>
        <w:t>，借这一由头搬出大观园。</w:t>
      </w:r>
    </w:p>
    <w:p w:rsidR="00C276DC" w:rsidRDefault="00AA0EA8">
      <w:pPr>
        <w:spacing w:line="360" w:lineRule="auto"/>
        <w:jc w:val="left"/>
        <w:textAlignment w:val="center"/>
      </w:pPr>
      <w:r>
        <w:t>(2)</w:t>
      </w:r>
    </w:p>
    <w:p w:rsidR="00C276DC" w:rsidRDefault="00AA0EA8">
      <w:pPr>
        <w:spacing w:line="360" w:lineRule="auto"/>
        <w:jc w:val="left"/>
        <w:textAlignment w:val="center"/>
      </w:pPr>
      <w:r>
        <w:t>本题考查学生鉴赏名著中人物特点的能力。</w:t>
      </w:r>
    </w:p>
    <w:p w:rsidR="00C276DC" w:rsidRDefault="00AA0EA8">
      <w:pPr>
        <w:spacing w:line="360" w:lineRule="auto"/>
        <w:jc w:val="left"/>
        <w:textAlignment w:val="center"/>
      </w:pPr>
      <w:r>
        <w:t>面对超检，探春说</w:t>
      </w:r>
      <w:r>
        <w:t>“</w:t>
      </w:r>
      <w:r>
        <w:t>我的东西倒许你们搜阅；要想搜我的丫头，这</w:t>
      </w:r>
      <w:r>
        <w:t>却不能。</w:t>
      </w:r>
      <w:r>
        <w:t>……</w:t>
      </w:r>
      <w:r>
        <w:t>你们不依，只管去回太太，只说我违背了太太，该怎么处治，我去自领</w:t>
      </w:r>
      <w:r>
        <w:t>”</w:t>
      </w:r>
      <w:r>
        <w:t>，不许搜自己的丫鬟，维护身边人的尊严，表现出强烈的自尊。</w:t>
      </w:r>
    </w:p>
    <w:p w:rsidR="00C276DC" w:rsidRDefault="00AA0EA8">
      <w:pPr>
        <w:spacing w:line="360" w:lineRule="auto"/>
        <w:jc w:val="left"/>
        <w:textAlignment w:val="center"/>
      </w:pPr>
      <w:r>
        <w:t>由眼前的抄检想到家族的问题，认为</w:t>
      </w:r>
      <w:r>
        <w:t>“</w:t>
      </w:r>
      <w:r>
        <w:t>你们别忙，自然连你们抄的日子有呢</w:t>
      </w:r>
      <w:r>
        <w:t>”“</w:t>
      </w:r>
      <w:r>
        <w:t>这样大族人家，若从外头杀来，一时是杀不死的</w:t>
      </w:r>
      <w:r>
        <w:t>……</w:t>
      </w:r>
      <w:r>
        <w:t>必须先从家里自杀自灭起来，才能一败涂地</w:t>
      </w:r>
      <w:r>
        <w:t>”</w:t>
      </w:r>
      <w:r>
        <w:t>，探春意识到抄检是家族败落的征兆，表现出政治家的远见，具有忧患意识。</w:t>
      </w:r>
    </w:p>
    <w:p w:rsidR="00C276DC" w:rsidRDefault="00AA0EA8">
      <w:pPr>
        <w:spacing w:line="360" w:lineRule="auto"/>
        <w:jc w:val="left"/>
        <w:textAlignment w:val="center"/>
      </w:pPr>
      <w:r>
        <w:t>抄检大观园一事是王夫人要求的，王夫人是探春嫡母，面对嫡母的命令，探春说</w:t>
      </w:r>
      <w:r>
        <w:t>“</w:t>
      </w:r>
      <w:r>
        <w:t>你们不依，只管去回太太，只说我违背了太太，该怎么处治，我去自领</w:t>
      </w:r>
      <w:r>
        <w:t>”</w:t>
      </w:r>
      <w:r>
        <w:t>，并且认为这一行为是昏眼之举，敢于公开批评家长的行为，表现出过人的胆魄。</w:t>
      </w:r>
    </w:p>
    <w:p w:rsidR="00C276DC" w:rsidRDefault="00AA0EA8">
      <w:pPr>
        <w:spacing w:line="360" w:lineRule="auto"/>
        <w:jc w:val="left"/>
        <w:textAlignment w:val="center"/>
      </w:pPr>
      <w:r>
        <w:t>由</w:t>
      </w:r>
      <w:r>
        <w:t>“</w:t>
      </w:r>
      <w:r>
        <w:t>你们今日早起不曾议论甄家，自己家里好好的抄家，果然今日真抄了。咱们也渐渐的来了</w:t>
      </w:r>
      <w:r>
        <w:t>”“</w:t>
      </w:r>
      <w:r>
        <w:t>这是古人曾说的</w:t>
      </w:r>
      <w:r>
        <w:t>‘</w:t>
      </w:r>
      <w:r>
        <w:t>百足之虫，死而不僵</w:t>
      </w:r>
      <w:r>
        <w:t>’”</w:t>
      </w:r>
      <w:r>
        <w:t>，以甄家为例，又引古人之语佐证，有理有据，可见有辩才。</w:t>
      </w:r>
    </w:p>
    <w:p w:rsidR="00C276DC" w:rsidRDefault="00AA0EA8">
      <w:pPr>
        <w:spacing w:line="360" w:lineRule="auto"/>
        <w:jc w:val="left"/>
        <w:textAlignment w:val="center"/>
      </w:pPr>
      <w:r>
        <w:t>(3)</w:t>
      </w:r>
    </w:p>
    <w:p w:rsidR="00C276DC" w:rsidRDefault="00AA0EA8">
      <w:pPr>
        <w:spacing w:line="360" w:lineRule="auto"/>
        <w:jc w:val="left"/>
        <w:textAlignment w:val="center"/>
      </w:pPr>
      <w:r>
        <w:t>本题考查学生概括名著情节，把握人物特点的能力。</w:t>
      </w:r>
    </w:p>
    <w:p w:rsidR="00C276DC" w:rsidRDefault="00AA0EA8">
      <w:pPr>
        <w:spacing w:line="360" w:lineRule="auto"/>
        <w:jc w:val="left"/>
        <w:textAlignment w:val="center"/>
      </w:pPr>
      <w:r>
        <w:t>如在维护身边人的尊严方面，当迎春的奶妈把迎春攒丝累金凤拿去典当之后</w:t>
      </w:r>
      <w:r>
        <w:t>，迎春准备息事宁人，不加追问，而探春可不像迎春这么好欺负，她一边告诉王住儿媳妇：</w:t>
      </w:r>
      <w:r>
        <w:t>“……</w:t>
      </w:r>
      <w:r>
        <w:t>如今你们奶奶已得了不是，趁此求求二奶奶把方才的钱尚未散人的，拿出来写赎取了就完了，比不得没闹出来，大家都藏着、留脸面，如今既是没了脸，趁此纵有十个罪，也只一人受罚，没有砍两颗头的理</w:t>
      </w:r>
      <w:r>
        <w:t>……</w:t>
      </w:r>
      <w:r>
        <w:t>在这里大声小气如何使得</w:t>
      </w:r>
      <w:r>
        <w:t>”</w:t>
      </w:r>
      <w:r>
        <w:t>，并召来平儿，当面责问，故意说给王住儿媳妇听，威慑了下人，帮迎春解了围，维护了尊卑的秩序。</w:t>
      </w:r>
    </w:p>
    <w:p w:rsidR="00C276DC" w:rsidRDefault="00AA0EA8">
      <w:pPr>
        <w:spacing w:line="360" w:lineRule="auto"/>
        <w:jc w:val="left"/>
        <w:textAlignment w:val="center"/>
      </w:pPr>
      <w:r>
        <w:t>如在</w:t>
      </w:r>
      <w:r>
        <w:t>“</w:t>
      </w:r>
      <w:r>
        <w:t>辱亲女愚妾争闲气</w:t>
      </w:r>
      <w:r>
        <w:t>”</w:t>
      </w:r>
      <w:r>
        <w:t>一章，探春刚登上</w:t>
      </w:r>
      <w:r>
        <w:t>“</w:t>
      </w:r>
      <w:r>
        <w:t>议事厅</w:t>
      </w:r>
      <w:r>
        <w:t>”</w:t>
      </w:r>
      <w:r>
        <w:t>座位，就碰上了她舅舅赵国基的丧事，围绕丧事赏银问题，她先是揭穿了吴新登家的存</w:t>
      </w:r>
      <w:r>
        <w:t>心刁难，使这个藐视她的女人</w:t>
      </w:r>
      <w:r>
        <w:t>“</w:t>
      </w:r>
      <w:r>
        <w:t>满面通红</w:t>
      </w:r>
      <w:r>
        <w:t>”</w:t>
      </w:r>
      <w:r>
        <w:t>，羞愧而出；接着，她又顶住了她母亲赵姨娘的软硬纠缠，决不徇私违例；继而又拒绝了凤姐给她便宜行事的方便，坚持依例开发赏银，而且就势作法开端，蠲免了宝玉、贾环、贾兰学里使用的银钱。表现出她的才辩和胆识。</w:t>
      </w:r>
    </w:p>
    <w:p w:rsidR="00C276DC" w:rsidRDefault="00C276DC">
      <w:pPr>
        <w:spacing w:line="360" w:lineRule="auto"/>
        <w:jc w:val="left"/>
        <w:textAlignment w:val="center"/>
      </w:pPr>
    </w:p>
    <w:p w:rsidR="00C276DC" w:rsidRDefault="00C276DC">
      <w:pPr>
        <w:jc w:val="left"/>
        <w:textAlignment w:val="center"/>
        <w:rPr>
          <w:color w:val="FF0000"/>
        </w:rPr>
        <w:sectPr w:rsidR="00C276DC">
          <w:headerReference w:type="even" r:id="rId9"/>
          <w:headerReference w:type="default" r:id="rId10"/>
          <w:headerReference w:type="first" r:id="rId11"/>
          <w:pgSz w:w="11906" w:h="16838"/>
          <w:pgMar w:top="1418" w:right="1077" w:bottom="1418" w:left="1077" w:header="851" w:footer="992" w:gutter="0"/>
          <w:cols w:space="720"/>
          <w:docGrid w:type="lines" w:linePitch="312"/>
        </w:sectPr>
      </w:pPr>
    </w:p>
    <w:p w:rsidR="00C276DC" w:rsidRDefault="00C276DC">
      <w:bookmarkStart w:id="0" w:name="_GoBack"/>
      <w:bookmarkEnd w:id="0"/>
    </w:p>
    <w:sectPr w:rsidR="00C276DC" w:rsidSect="00C276DC">
      <w:pgSz w:w="11906" w:h="16838"/>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276DC" w:rsidRDefault="00C276DC" w:rsidP="00C276DC">
      <w:r>
        <w:separator/>
      </w:r>
    </w:p>
  </w:endnote>
  <w:endnote w:type="continuationSeparator" w:id="1">
    <w:p w:rsidR="00C276DC" w:rsidRDefault="00C276DC" w:rsidP="00C276D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楷体_GB2312">
    <w:altName w:val="楷体"/>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Times New Roman'">
    <w:altName w:val="Cambria"/>
    <w:charset w:val="00"/>
    <w:family w:val="roman"/>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276DC" w:rsidRDefault="00C276DC" w:rsidP="00C276DC">
      <w:r>
        <w:separator/>
      </w:r>
    </w:p>
  </w:footnote>
  <w:footnote w:type="continuationSeparator" w:id="1">
    <w:p w:rsidR="00C276DC" w:rsidRDefault="00C276DC" w:rsidP="00C276D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76DC" w:rsidRDefault="00C276DC">
    <w:pPr>
      <w:pStyle w:val="a7"/>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1" o:spid="_x0000_s2049" type="#_x0000_t75" style="position:absolute;left:0;text-align:left;margin-left:0;margin-top:0;width:487.1pt;height:588.2pt;z-index:-251653120;mso-position-horizontal:center;mso-position-horizontal-relative:margin;mso-position-vertical:center;mso-position-vertical-relative:margin;mso-width-relative:page;mso-height-relative:page" o:allowincell="f">
          <v:imagedata r:id="rId1" o:title="水印2"/>
          <w10:wrap anchorx="margin" anchory="margin"/>
        </v:shape>
      </w:pict>
    </w:r>
    <w:r>
      <w:pict>
        <v:shape id="WordPictureWatermark27069154" o:spid="_x0000_s2050" type="#_x0000_t75" style="position:absolute;left:0;text-align:left;margin-left:0;margin-top:0;width:487.1pt;height:588.2pt;z-index:-251655168;mso-position-horizontal:center;mso-position-horizontal-relative:margin;mso-position-vertical:center;mso-position-vertical-relative:margin;mso-width-relative:page;mso-height-relative:page" o:allowincell="f">
          <v:imagedata r:id="rId2" o:title="水印"/>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0EA8" w:rsidRPr="00AA0EA8" w:rsidRDefault="00AA0EA8" w:rsidP="00AA0EA8">
    <w:pPr>
      <w:pStyle w:val="a7"/>
      <w:pBdr>
        <w:top w:val="none" w:sz="0" w:space="0" w:color="auto"/>
        <w:left w:val="none" w:sz="0" w:space="0" w:color="auto"/>
        <w:bottom w:val="none" w:sz="0" w:space="0" w:color="auto"/>
        <w:right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76DC" w:rsidRDefault="00C276DC">
    <w:pPr>
      <w:pStyle w:val="a7"/>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0" o:spid="_x0000_s2059" type="#_x0000_t75" style="position:absolute;left:0;text-align:left;margin-left:0;margin-top:0;width:487.1pt;height:588.2pt;z-index:-251654144;mso-position-horizontal:center;mso-position-horizontal-relative:margin;mso-position-vertical:center;mso-position-vertical-relative:margin;mso-width-relative:page;mso-height-relative:page" o:allowincell="f">
          <v:imagedata r:id="rId1" o:title="水印2"/>
          <w10:wrap anchorx="margin" anchory="margin"/>
        </v:shape>
      </w:pict>
    </w:r>
    <w:r>
      <w:pict>
        <v:shape id="WordPictureWatermark27069153" o:spid="_x0000_s2060" type="#_x0000_t75" style="position:absolute;left:0;text-align:left;margin-left:0;margin-top:0;width:487.1pt;height:588.2pt;z-index:-251656192;mso-position-horizontal:center;mso-position-horizontal-relative:margin;mso-position-vertical:center;mso-position-vertical-relative:margin;mso-width-relative:page;mso-height-relative:page" o:allowincell="f">
          <v:imagedata r:id="rId2" o:title="水印"/>
          <w10:wrap anchorx="margin" anchory="margin"/>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isplayBackgroundShape/>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ˇˉ―‖’”…∶、。〃々〉》」』】〕〗！＂＇），．：；？］｀｜｝～￠"/>
  <w:hdrShapeDefaults>
    <o:shapedefaults v:ext="edit" spidmax="2061"/>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commondata" w:val="eyJoZGlkIjoiYmI4YjI3ODBjZWU4ZTQzODY1YjUzYjcxMmFjNDBiNGQifQ=="/>
  </w:docVars>
  <w:rsids>
    <w:rsidRoot w:val="00172A27"/>
    <w:rsid w:val="0000127A"/>
    <w:rsid w:val="00001848"/>
    <w:rsid w:val="00005569"/>
    <w:rsid w:val="00005858"/>
    <w:rsid w:val="00010DAE"/>
    <w:rsid w:val="00027BD6"/>
    <w:rsid w:val="0003476D"/>
    <w:rsid w:val="00035D54"/>
    <w:rsid w:val="0003799A"/>
    <w:rsid w:val="00043B54"/>
    <w:rsid w:val="00044C4F"/>
    <w:rsid w:val="00051D04"/>
    <w:rsid w:val="00055E3D"/>
    <w:rsid w:val="00057B8D"/>
    <w:rsid w:val="00060C90"/>
    <w:rsid w:val="00061D49"/>
    <w:rsid w:val="000725AA"/>
    <w:rsid w:val="00080F8C"/>
    <w:rsid w:val="0008280B"/>
    <w:rsid w:val="00094BDD"/>
    <w:rsid w:val="000970A6"/>
    <w:rsid w:val="000A5AEA"/>
    <w:rsid w:val="000B09BD"/>
    <w:rsid w:val="000C4150"/>
    <w:rsid w:val="000E4972"/>
    <w:rsid w:val="000E4C0E"/>
    <w:rsid w:val="000F13C9"/>
    <w:rsid w:val="000F2E2C"/>
    <w:rsid w:val="000F66CE"/>
    <w:rsid w:val="0011396B"/>
    <w:rsid w:val="0011421B"/>
    <w:rsid w:val="0011620E"/>
    <w:rsid w:val="00123157"/>
    <w:rsid w:val="00123488"/>
    <w:rsid w:val="001300C8"/>
    <w:rsid w:val="001361CF"/>
    <w:rsid w:val="00143402"/>
    <w:rsid w:val="00147D11"/>
    <w:rsid w:val="00172A27"/>
    <w:rsid w:val="00176B4D"/>
    <w:rsid w:val="00181464"/>
    <w:rsid w:val="001814B2"/>
    <w:rsid w:val="001825FD"/>
    <w:rsid w:val="00191457"/>
    <w:rsid w:val="001A1965"/>
    <w:rsid w:val="001A2020"/>
    <w:rsid w:val="001B2706"/>
    <w:rsid w:val="001B2E84"/>
    <w:rsid w:val="001D7E20"/>
    <w:rsid w:val="001E365E"/>
    <w:rsid w:val="001E62D1"/>
    <w:rsid w:val="001F052A"/>
    <w:rsid w:val="001F15D3"/>
    <w:rsid w:val="001F32DD"/>
    <w:rsid w:val="001F3A5B"/>
    <w:rsid w:val="001F4304"/>
    <w:rsid w:val="001F5032"/>
    <w:rsid w:val="0020031C"/>
    <w:rsid w:val="002054EC"/>
    <w:rsid w:val="002063F3"/>
    <w:rsid w:val="00207958"/>
    <w:rsid w:val="002102F9"/>
    <w:rsid w:val="002169C3"/>
    <w:rsid w:val="00224F9D"/>
    <w:rsid w:val="00227587"/>
    <w:rsid w:val="00231E7D"/>
    <w:rsid w:val="00246B32"/>
    <w:rsid w:val="002534E8"/>
    <w:rsid w:val="00254A01"/>
    <w:rsid w:val="00256315"/>
    <w:rsid w:val="00257286"/>
    <w:rsid w:val="0026303C"/>
    <w:rsid w:val="00281FF2"/>
    <w:rsid w:val="00284D86"/>
    <w:rsid w:val="002864B5"/>
    <w:rsid w:val="00286A12"/>
    <w:rsid w:val="00293CE0"/>
    <w:rsid w:val="002B59BD"/>
    <w:rsid w:val="002B5ADB"/>
    <w:rsid w:val="002C0C9D"/>
    <w:rsid w:val="002C1FEB"/>
    <w:rsid w:val="002C62CD"/>
    <w:rsid w:val="002D742A"/>
    <w:rsid w:val="002E6A90"/>
    <w:rsid w:val="002E7157"/>
    <w:rsid w:val="002E7652"/>
    <w:rsid w:val="002F280C"/>
    <w:rsid w:val="002F6FA3"/>
    <w:rsid w:val="0032036C"/>
    <w:rsid w:val="00321B4C"/>
    <w:rsid w:val="0032262D"/>
    <w:rsid w:val="00326796"/>
    <w:rsid w:val="00330E5A"/>
    <w:rsid w:val="00337A79"/>
    <w:rsid w:val="00337C5D"/>
    <w:rsid w:val="00337EB0"/>
    <w:rsid w:val="003404B4"/>
    <w:rsid w:val="00344EAB"/>
    <w:rsid w:val="003526BD"/>
    <w:rsid w:val="00360DFA"/>
    <w:rsid w:val="00365D50"/>
    <w:rsid w:val="0037771C"/>
    <w:rsid w:val="00380263"/>
    <w:rsid w:val="0038623E"/>
    <w:rsid w:val="003876F2"/>
    <w:rsid w:val="003903FC"/>
    <w:rsid w:val="00390765"/>
    <w:rsid w:val="00394853"/>
    <w:rsid w:val="00396443"/>
    <w:rsid w:val="0039682B"/>
    <w:rsid w:val="00396ECD"/>
    <w:rsid w:val="003A22C0"/>
    <w:rsid w:val="003A5605"/>
    <w:rsid w:val="003C2D34"/>
    <w:rsid w:val="003C3D61"/>
    <w:rsid w:val="003D3B3A"/>
    <w:rsid w:val="003D5A28"/>
    <w:rsid w:val="003E3746"/>
    <w:rsid w:val="003F025E"/>
    <w:rsid w:val="0040314D"/>
    <w:rsid w:val="00405833"/>
    <w:rsid w:val="00412392"/>
    <w:rsid w:val="004151FC"/>
    <w:rsid w:val="004166EF"/>
    <w:rsid w:val="0042344E"/>
    <w:rsid w:val="00426205"/>
    <w:rsid w:val="004306B2"/>
    <w:rsid w:val="004314B2"/>
    <w:rsid w:val="00434A84"/>
    <w:rsid w:val="00435ACF"/>
    <w:rsid w:val="0044367C"/>
    <w:rsid w:val="0044558E"/>
    <w:rsid w:val="0045052D"/>
    <w:rsid w:val="004610A2"/>
    <w:rsid w:val="004655DE"/>
    <w:rsid w:val="00470523"/>
    <w:rsid w:val="00470717"/>
    <w:rsid w:val="00473C98"/>
    <w:rsid w:val="00475198"/>
    <w:rsid w:val="0047712D"/>
    <w:rsid w:val="004840B7"/>
    <w:rsid w:val="00484936"/>
    <w:rsid w:val="00491A70"/>
    <w:rsid w:val="004A7777"/>
    <w:rsid w:val="004B12B6"/>
    <w:rsid w:val="004B446B"/>
    <w:rsid w:val="004B53B9"/>
    <w:rsid w:val="004C33CB"/>
    <w:rsid w:val="004C3B4F"/>
    <w:rsid w:val="004C4F5D"/>
    <w:rsid w:val="004D5CF6"/>
    <w:rsid w:val="004E5F9E"/>
    <w:rsid w:val="0050308D"/>
    <w:rsid w:val="00507D31"/>
    <w:rsid w:val="00510BC8"/>
    <w:rsid w:val="005232CB"/>
    <w:rsid w:val="005324FC"/>
    <w:rsid w:val="00544588"/>
    <w:rsid w:val="005452EA"/>
    <w:rsid w:val="00546DB1"/>
    <w:rsid w:val="00547DB9"/>
    <w:rsid w:val="00556AB3"/>
    <w:rsid w:val="00556C2E"/>
    <w:rsid w:val="0056181A"/>
    <w:rsid w:val="005678C9"/>
    <w:rsid w:val="00570FCD"/>
    <w:rsid w:val="00580E96"/>
    <w:rsid w:val="005816C0"/>
    <w:rsid w:val="005834A2"/>
    <w:rsid w:val="00585930"/>
    <w:rsid w:val="0059036D"/>
    <w:rsid w:val="005946A9"/>
    <w:rsid w:val="00597E99"/>
    <w:rsid w:val="005A06A1"/>
    <w:rsid w:val="005A4602"/>
    <w:rsid w:val="005A619D"/>
    <w:rsid w:val="005B6446"/>
    <w:rsid w:val="005C65F6"/>
    <w:rsid w:val="005D1B29"/>
    <w:rsid w:val="005D3414"/>
    <w:rsid w:val="005D3E0A"/>
    <w:rsid w:val="005D4374"/>
    <w:rsid w:val="005D4DFC"/>
    <w:rsid w:val="005E366C"/>
    <w:rsid w:val="005E719D"/>
    <w:rsid w:val="005F60EF"/>
    <w:rsid w:val="0062130D"/>
    <w:rsid w:val="00622086"/>
    <w:rsid w:val="006231AC"/>
    <w:rsid w:val="00625D50"/>
    <w:rsid w:val="00630ABF"/>
    <w:rsid w:val="00633522"/>
    <w:rsid w:val="00641C34"/>
    <w:rsid w:val="00644362"/>
    <w:rsid w:val="00650DFE"/>
    <w:rsid w:val="006513CC"/>
    <w:rsid w:val="00651780"/>
    <w:rsid w:val="00663774"/>
    <w:rsid w:val="00665E43"/>
    <w:rsid w:val="00686B56"/>
    <w:rsid w:val="006B03C8"/>
    <w:rsid w:val="006B4B6F"/>
    <w:rsid w:val="006C7ABB"/>
    <w:rsid w:val="006D2C57"/>
    <w:rsid w:val="006D5013"/>
    <w:rsid w:val="006D50FC"/>
    <w:rsid w:val="006D6FFC"/>
    <w:rsid w:val="006E5102"/>
    <w:rsid w:val="006F458E"/>
    <w:rsid w:val="006F7F15"/>
    <w:rsid w:val="007035FE"/>
    <w:rsid w:val="00703784"/>
    <w:rsid w:val="00703B92"/>
    <w:rsid w:val="00703E52"/>
    <w:rsid w:val="00705553"/>
    <w:rsid w:val="00706692"/>
    <w:rsid w:val="00710385"/>
    <w:rsid w:val="0071703C"/>
    <w:rsid w:val="007204F7"/>
    <w:rsid w:val="007211DE"/>
    <w:rsid w:val="007348DE"/>
    <w:rsid w:val="0074458D"/>
    <w:rsid w:val="007535FF"/>
    <w:rsid w:val="00760D54"/>
    <w:rsid w:val="007651A4"/>
    <w:rsid w:val="00766398"/>
    <w:rsid w:val="00774073"/>
    <w:rsid w:val="007909AA"/>
    <w:rsid w:val="00793C85"/>
    <w:rsid w:val="007952B5"/>
    <w:rsid w:val="007A1667"/>
    <w:rsid w:val="007A43E3"/>
    <w:rsid w:val="007B7856"/>
    <w:rsid w:val="007C32A8"/>
    <w:rsid w:val="007D14CE"/>
    <w:rsid w:val="007D72D1"/>
    <w:rsid w:val="007F50EF"/>
    <w:rsid w:val="00810680"/>
    <w:rsid w:val="0081069C"/>
    <w:rsid w:val="00836113"/>
    <w:rsid w:val="0086101E"/>
    <w:rsid w:val="00865A73"/>
    <w:rsid w:val="008670B3"/>
    <w:rsid w:val="00873DAD"/>
    <w:rsid w:val="00876F61"/>
    <w:rsid w:val="00880CF8"/>
    <w:rsid w:val="00886CDB"/>
    <w:rsid w:val="00887BF4"/>
    <w:rsid w:val="00890EE1"/>
    <w:rsid w:val="0089308D"/>
    <w:rsid w:val="00894A40"/>
    <w:rsid w:val="00897F3F"/>
    <w:rsid w:val="008A0583"/>
    <w:rsid w:val="008A5C22"/>
    <w:rsid w:val="008C227A"/>
    <w:rsid w:val="008D1C12"/>
    <w:rsid w:val="008E0B12"/>
    <w:rsid w:val="008E3A42"/>
    <w:rsid w:val="008F0B6D"/>
    <w:rsid w:val="008F78BB"/>
    <w:rsid w:val="00912567"/>
    <w:rsid w:val="00921B2C"/>
    <w:rsid w:val="00932C70"/>
    <w:rsid w:val="009421DA"/>
    <w:rsid w:val="00944672"/>
    <w:rsid w:val="00966640"/>
    <w:rsid w:val="00980B48"/>
    <w:rsid w:val="0098101C"/>
    <w:rsid w:val="00992D01"/>
    <w:rsid w:val="00996D45"/>
    <w:rsid w:val="00997451"/>
    <w:rsid w:val="009A55AD"/>
    <w:rsid w:val="009B1D02"/>
    <w:rsid w:val="009B24D0"/>
    <w:rsid w:val="009B4485"/>
    <w:rsid w:val="009C0163"/>
    <w:rsid w:val="009C0301"/>
    <w:rsid w:val="009D2657"/>
    <w:rsid w:val="009D684D"/>
    <w:rsid w:val="009E244A"/>
    <w:rsid w:val="009E5E39"/>
    <w:rsid w:val="009F44FE"/>
    <w:rsid w:val="009F6418"/>
    <w:rsid w:val="00A02EA5"/>
    <w:rsid w:val="00A17B6D"/>
    <w:rsid w:val="00A2589B"/>
    <w:rsid w:val="00A33682"/>
    <w:rsid w:val="00A452F4"/>
    <w:rsid w:val="00A475C5"/>
    <w:rsid w:val="00A476D9"/>
    <w:rsid w:val="00A51E64"/>
    <w:rsid w:val="00A51F06"/>
    <w:rsid w:val="00A72DEC"/>
    <w:rsid w:val="00A80BF1"/>
    <w:rsid w:val="00A82BF5"/>
    <w:rsid w:val="00A84274"/>
    <w:rsid w:val="00A8529B"/>
    <w:rsid w:val="00A96491"/>
    <w:rsid w:val="00AA0EA8"/>
    <w:rsid w:val="00AA0FDB"/>
    <w:rsid w:val="00AA2F53"/>
    <w:rsid w:val="00AA6C15"/>
    <w:rsid w:val="00AB3E7F"/>
    <w:rsid w:val="00AC329E"/>
    <w:rsid w:val="00AE2FD9"/>
    <w:rsid w:val="00AF7FB3"/>
    <w:rsid w:val="00B007B0"/>
    <w:rsid w:val="00B01336"/>
    <w:rsid w:val="00B0145F"/>
    <w:rsid w:val="00B05962"/>
    <w:rsid w:val="00B103A5"/>
    <w:rsid w:val="00B161F3"/>
    <w:rsid w:val="00B20F96"/>
    <w:rsid w:val="00B31D2B"/>
    <w:rsid w:val="00B333E3"/>
    <w:rsid w:val="00B51385"/>
    <w:rsid w:val="00B528C7"/>
    <w:rsid w:val="00B539E9"/>
    <w:rsid w:val="00B53F23"/>
    <w:rsid w:val="00B56FC8"/>
    <w:rsid w:val="00B616E6"/>
    <w:rsid w:val="00B61BE2"/>
    <w:rsid w:val="00B8078B"/>
    <w:rsid w:val="00B80AA0"/>
    <w:rsid w:val="00B85B69"/>
    <w:rsid w:val="00B87B94"/>
    <w:rsid w:val="00B87F67"/>
    <w:rsid w:val="00B904BC"/>
    <w:rsid w:val="00B96320"/>
    <w:rsid w:val="00BB166F"/>
    <w:rsid w:val="00BC2D25"/>
    <w:rsid w:val="00BC6700"/>
    <w:rsid w:val="00BD0131"/>
    <w:rsid w:val="00BD6752"/>
    <w:rsid w:val="00BD761D"/>
    <w:rsid w:val="00BE0804"/>
    <w:rsid w:val="00BE3B8C"/>
    <w:rsid w:val="00BF34CB"/>
    <w:rsid w:val="00BF5A1E"/>
    <w:rsid w:val="00C015CD"/>
    <w:rsid w:val="00C02FC6"/>
    <w:rsid w:val="00C10ECB"/>
    <w:rsid w:val="00C113C8"/>
    <w:rsid w:val="00C22018"/>
    <w:rsid w:val="00C227D2"/>
    <w:rsid w:val="00C276DC"/>
    <w:rsid w:val="00C36BE1"/>
    <w:rsid w:val="00C37666"/>
    <w:rsid w:val="00C41752"/>
    <w:rsid w:val="00C47D8A"/>
    <w:rsid w:val="00C53A53"/>
    <w:rsid w:val="00C5454E"/>
    <w:rsid w:val="00C54DAD"/>
    <w:rsid w:val="00C5558D"/>
    <w:rsid w:val="00C57E79"/>
    <w:rsid w:val="00C6054A"/>
    <w:rsid w:val="00C722B6"/>
    <w:rsid w:val="00C767CD"/>
    <w:rsid w:val="00C811D0"/>
    <w:rsid w:val="00C87C90"/>
    <w:rsid w:val="00C93BC1"/>
    <w:rsid w:val="00CA16E0"/>
    <w:rsid w:val="00CA32A4"/>
    <w:rsid w:val="00CA41B1"/>
    <w:rsid w:val="00CA680E"/>
    <w:rsid w:val="00CA688C"/>
    <w:rsid w:val="00CC3BA6"/>
    <w:rsid w:val="00CC3EC1"/>
    <w:rsid w:val="00CD457B"/>
    <w:rsid w:val="00CD6BEA"/>
    <w:rsid w:val="00CD7769"/>
    <w:rsid w:val="00CE797D"/>
    <w:rsid w:val="00CF49B0"/>
    <w:rsid w:val="00D02A68"/>
    <w:rsid w:val="00D030FF"/>
    <w:rsid w:val="00D04A0C"/>
    <w:rsid w:val="00D10187"/>
    <w:rsid w:val="00D13C9B"/>
    <w:rsid w:val="00D20942"/>
    <w:rsid w:val="00D2159C"/>
    <w:rsid w:val="00D2435D"/>
    <w:rsid w:val="00D27735"/>
    <w:rsid w:val="00D3739C"/>
    <w:rsid w:val="00D37BBF"/>
    <w:rsid w:val="00D44012"/>
    <w:rsid w:val="00D539C5"/>
    <w:rsid w:val="00D54A04"/>
    <w:rsid w:val="00D56A8C"/>
    <w:rsid w:val="00D61A40"/>
    <w:rsid w:val="00D7105C"/>
    <w:rsid w:val="00D71623"/>
    <w:rsid w:val="00D718A4"/>
    <w:rsid w:val="00D75BA9"/>
    <w:rsid w:val="00D84402"/>
    <w:rsid w:val="00DB4F6D"/>
    <w:rsid w:val="00DB664C"/>
    <w:rsid w:val="00DB765E"/>
    <w:rsid w:val="00DC5B09"/>
    <w:rsid w:val="00DD02BE"/>
    <w:rsid w:val="00DD2470"/>
    <w:rsid w:val="00DD4557"/>
    <w:rsid w:val="00E024EC"/>
    <w:rsid w:val="00E02D31"/>
    <w:rsid w:val="00E05A77"/>
    <w:rsid w:val="00E064B5"/>
    <w:rsid w:val="00E07798"/>
    <w:rsid w:val="00E13659"/>
    <w:rsid w:val="00E141F0"/>
    <w:rsid w:val="00E17DD1"/>
    <w:rsid w:val="00E226BF"/>
    <w:rsid w:val="00E22C81"/>
    <w:rsid w:val="00E36B9F"/>
    <w:rsid w:val="00E40009"/>
    <w:rsid w:val="00E53B00"/>
    <w:rsid w:val="00E70FC4"/>
    <w:rsid w:val="00E830D1"/>
    <w:rsid w:val="00E84651"/>
    <w:rsid w:val="00E84A6F"/>
    <w:rsid w:val="00E84C63"/>
    <w:rsid w:val="00E8529E"/>
    <w:rsid w:val="00E87B9C"/>
    <w:rsid w:val="00EA01AD"/>
    <w:rsid w:val="00EB0904"/>
    <w:rsid w:val="00EB5B10"/>
    <w:rsid w:val="00EB7EA0"/>
    <w:rsid w:val="00EC1CA3"/>
    <w:rsid w:val="00EC3966"/>
    <w:rsid w:val="00ED0911"/>
    <w:rsid w:val="00ED7263"/>
    <w:rsid w:val="00EE26F1"/>
    <w:rsid w:val="00EE2BF5"/>
    <w:rsid w:val="00EF699C"/>
    <w:rsid w:val="00F000C4"/>
    <w:rsid w:val="00F03CBC"/>
    <w:rsid w:val="00F15816"/>
    <w:rsid w:val="00F22078"/>
    <w:rsid w:val="00F26169"/>
    <w:rsid w:val="00F267A4"/>
    <w:rsid w:val="00F300E1"/>
    <w:rsid w:val="00F33643"/>
    <w:rsid w:val="00F3429A"/>
    <w:rsid w:val="00F37F78"/>
    <w:rsid w:val="00F53E98"/>
    <w:rsid w:val="00F5438E"/>
    <w:rsid w:val="00F564FF"/>
    <w:rsid w:val="00F651F5"/>
    <w:rsid w:val="00F7328E"/>
    <w:rsid w:val="00F76A4F"/>
    <w:rsid w:val="00F773B3"/>
    <w:rsid w:val="00F803FB"/>
    <w:rsid w:val="00F805DA"/>
    <w:rsid w:val="00F876F4"/>
    <w:rsid w:val="00F96D56"/>
    <w:rsid w:val="00F97040"/>
    <w:rsid w:val="00F97BDC"/>
    <w:rsid w:val="00FA0127"/>
    <w:rsid w:val="00FA333C"/>
    <w:rsid w:val="00FB7FF4"/>
    <w:rsid w:val="00FC12B7"/>
    <w:rsid w:val="00FC687D"/>
    <w:rsid w:val="00FC77E1"/>
    <w:rsid w:val="00FC7FC0"/>
    <w:rsid w:val="00FD2113"/>
    <w:rsid w:val="00FD7C50"/>
    <w:rsid w:val="00FE22D8"/>
    <w:rsid w:val="00FE3B8D"/>
    <w:rsid w:val="00FE6853"/>
    <w:rsid w:val="189B5532"/>
  </w:rsids>
  <m:mathPr>
    <m:mathFont m:val="Cambria Math"/>
    <m:brkBin m:val="before"/>
    <m:brkBinSub m:val="--"/>
    <m:smallFrac/>
    <m:dispDef/>
    <m:lMargin m:val="0"/>
    <m:rMargin m:val="0"/>
    <m:defJc m:val="centerGroup"/>
    <m:wrapRight/>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uiPriority="99" w:qFormat="1"/>
    <w:lsdException w:name="footer" w:uiPriority="99" w:qFormat="1"/>
    <w:lsdException w:name="caption" w:semiHidden="1" w:unhideWhenUsed="1" w:qFormat="1"/>
    <w:lsdException w:name="annotation reference" w:semiHidden="1" w:qFormat="1"/>
    <w:lsdException w:name="Title" w:qFormat="1"/>
    <w:lsdException w:name="Default Paragraph Font" w:qFormat="1"/>
    <w:lsdException w:name="Subtitle" w:qFormat="1"/>
    <w:lsdException w:name="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276DC"/>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rsid w:val="00C276DC"/>
    <w:pPr>
      <w:jc w:val="left"/>
    </w:pPr>
    <w:rPr>
      <w:szCs w:val="24"/>
    </w:rPr>
  </w:style>
  <w:style w:type="paragraph" w:styleId="a4">
    <w:name w:val="Plain Text"/>
    <w:basedOn w:val="a"/>
    <w:link w:val="Char1"/>
    <w:qFormat/>
    <w:rsid w:val="00C276DC"/>
    <w:rPr>
      <w:rFonts w:ascii="宋体" w:hAnsi="Courier New" w:cs="Courier New"/>
      <w:szCs w:val="21"/>
    </w:rPr>
  </w:style>
  <w:style w:type="paragraph" w:styleId="a5">
    <w:name w:val="Balloon Text"/>
    <w:basedOn w:val="a"/>
    <w:semiHidden/>
    <w:qFormat/>
    <w:rsid w:val="00C276DC"/>
    <w:rPr>
      <w:sz w:val="18"/>
      <w:szCs w:val="18"/>
    </w:rPr>
  </w:style>
  <w:style w:type="paragraph" w:styleId="a6">
    <w:name w:val="footer"/>
    <w:basedOn w:val="a"/>
    <w:link w:val="Char"/>
    <w:uiPriority w:val="99"/>
    <w:qFormat/>
    <w:rsid w:val="00C276DC"/>
    <w:pPr>
      <w:tabs>
        <w:tab w:val="center" w:pos="4153"/>
        <w:tab w:val="right" w:pos="8306"/>
      </w:tabs>
      <w:snapToGrid w:val="0"/>
      <w:jc w:val="left"/>
    </w:pPr>
    <w:rPr>
      <w:sz w:val="18"/>
    </w:rPr>
  </w:style>
  <w:style w:type="paragraph" w:styleId="a7">
    <w:name w:val="header"/>
    <w:basedOn w:val="a"/>
    <w:link w:val="Char0"/>
    <w:uiPriority w:val="99"/>
    <w:qFormat/>
    <w:rsid w:val="00C276DC"/>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8">
    <w:name w:val="Strong"/>
    <w:qFormat/>
    <w:rsid w:val="00C276DC"/>
    <w:rPr>
      <w:b/>
      <w:bCs/>
    </w:rPr>
  </w:style>
  <w:style w:type="character" w:styleId="a9">
    <w:name w:val="Hyperlink"/>
    <w:qFormat/>
    <w:rsid w:val="00C276DC"/>
    <w:rPr>
      <w:color w:val="0000FF"/>
      <w:u w:val="single"/>
    </w:rPr>
  </w:style>
  <w:style w:type="character" w:styleId="aa">
    <w:name w:val="annotation reference"/>
    <w:semiHidden/>
    <w:qFormat/>
    <w:rsid w:val="00C276DC"/>
    <w:rPr>
      <w:sz w:val="21"/>
      <w:szCs w:val="21"/>
    </w:rPr>
  </w:style>
  <w:style w:type="character" w:customStyle="1" w:styleId="subtitles0">
    <w:name w:val="sub_title s0"/>
    <w:basedOn w:val="a0"/>
    <w:qFormat/>
    <w:rsid w:val="00C276DC"/>
  </w:style>
  <w:style w:type="paragraph" w:styleId="ab">
    <w:name w:val="No Spacing"/>
    <w:qFormat/>
    <w:rsid w:val="00C276DC"/>
    <w:pPr>
      <w:widowControl w:val="0"/>
      <w:jc w:val="both"/>
    </w:pPr>
    <w:rPr>
      <w:rFonts w:ascii="Calibri" w:hAnsi="Calibri"/>
      <w:kern w:val="2"/>
      <w:sz w:val="21"/>
      <w:szCs w:val="22"/>
    </w:rPr>
  </w:style>
  <w:style w:type="character" w:customStyle="1" w:styleId="Char2">
    <w:name w:val="纯文本 Char"/>
    <w:link w:val="a4"/>
    <w:rsid w:val="00C276DC"/>
    <w:rPr>
      <w:rFonts w:ascii="宋体" w:hAnsi="Courier New" w:cs="Courier New"/>
      <w:kern w:val="2"/>
      <w:sz w:val="21"/>
      <w:szCs w:val="21"/>
    </w:rPr>
  </w:style>
  <w:style w:type="character" w:customStyle="1" w:styleId="Char1">
    <w:name w:val="纯文本 Char1"/>
    <w:link w:val="a4"/>
    <w:locked/>
    <w:rsid w:val="00C276DC"/>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a"/>
    <w:rsid w:val="00C276DC"/>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rsid w:val="00C276DC"/>
    <w:rPr>
      <w:rFonts w:ascii="宋体" w:eastAsia="宋体" w:hAnsi="Courier New" w:cs="Courier New"/>
      <w:kern w:val="2"/>
      <w:sz w:val="21"/>
      <w:szCs w:val="21"/>
      <w:lang w:val="en-US" w:eastAsia="zh-CN" w:bidi="ar-SA"/>
    </w:rPr>
  </w:style>
  <w:style w:type="paragraph" w:styleId="ac">
    <w:name w:val="List Paragraph"/>
    <w:basedOn w:val="a"/>
    <w:uiPriority w:val="99"/>
    <w:qFormat/>
    <w:rsid w:val="00C276DC"/>
    <w:pPr>
      <w:ind w:firstLineChars="200" w:firstLine="420"/>
    </w:pPr>
    <w:rPr>
      <w:rFonts w:ascii="Calibri" w:hAnsi="Calibri"/>
    </w:rPr>
  </w:style>
  <w:style w:type="character" w:customStyle="1" w:styleId="Char0">
    <w:name w:val="页眉 Char"/>
    <w:link w:val="a7"/>
    <w:uiPriority w:val="99"/>
    <w:rsid w:val="00C276DC"/>
    <w:rPr>
      <w:kern w:val="2"/>
      <w:sz w:val="18"/>
      <w:szCs w:val="22"/>
    </w:rPr>
  </w:style>
  <w:style w:type="character" w:customStyle="1" w:styleId="Char">
    <w:name w:val="页脚 Char"/>
    <w:link w:val="a6"/>
    <w:uiPriority w:val="99"/>
    <w:rsid w:val="00C276DC"/>
    <w:rPr>
      <w:kern w:val="2"/>
      <w:sz w:val="18"/>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ops>
  <customShpExts>
    <customShpInfo spid="_x0000_s2049"/>
    <customShpInfo spid="_x0000_s2050"/>
    <customShpInfo spid="_x0000_s2059"/>
    <customShpInfo spid="_x0000_s2060"/>
  </customShpExts>
</s:customData>
</file>

<file path=customXml/itemProps1.xml><?xml version="1.0" encoding="utf-8"?>
<ds:datastoreItem xmlns:ds="http://schemas.openxmlformats.org/officeDocument/2006/customXml" ds:itemID="{BE974390-D3D3-4700-B342-5CD52416B2D9}">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1781</Words>
  <Characters>10158</Characters>
  <Application>Microsoft Office Word</Application>
  <DocSecurity>0</DocSecurity>
  <Lines>84</Lines>
  <Paragraphs>23</Paragraphs>
  <ScaleCrop>false</ScaleCrop>
  <Company>Microsoft</Company>
  <LinksUpToDate>false</LinksUpToDate>
  <CharactersWithSpaces>11916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2013年高考试题解析制作计划</dc:title>
  <dc:creator>Administrator</dc:creator>
  <cp:lastModifiedBy>dell</cp:lastModifiedBy>
  <cp:revision>109</cp:revision>
  <cp:lastPrinted>2013-06-25T01:13:00Z</cp:lastPrinted>
  <dcterms:created xsi:type="dcterms:W3CDTF">2019-06-11T03:49:00Z</dcterms:created>
  <dcterms:modified xsi:type="dcterms:W3CDTF">2022-07-18T01:29:00Z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2052-11.1.0.11830</vt:lpwstr>
  </property>
  <property fmtid="{D5CDD505-2E9C-101B-9397-08002B2CF9AE}" pid="7" name="ICV">
    <vt:lpwstr>1AA9D42E5E784281905AB183A20714E4</vt:lpwstr>
  </property>
</Properties>
</file>