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F0C21">
      <w:pPr>
        <w:jc w:val="center"/>
        <w:rPr>
          <w:rFonts w:hint="eastAsia"/>
          <w:color w:val="auto"/>
          <w:sz w:val="21"/>
          <w:szCs w:val="21"/>
          <w:lang w:val="en-US" w:eastAsia="zh-CN"/>
        </w:rPr>
      </w:pPr>
      <w:r>
        <w:rPr>
          <w:rFonts w:hint="eastAsia"/>
          <w:color w:val="auto"/>
          <w:sz w:val="21"/>
          <w:szCs w:val="21"/>
          <w:lang w:val="en-US" w:eastAsia="zh-CN"/>
        </w:rPr>
        <w:t>2025中考二模议论文汇编</w:t>
      </w:r>
    </w:p>
    <w:p w14:paraId="5ABCDEA2">
      <w:pPr>
        <w:rPr>
          <w:rFonts w:hint="eastAsia"/>
          <w:color w:val="auto"/>
          <w:sz w:val="21"/>
          <w:szCs w:val="21"/>
          <w:lang w:val="en-US" w:eastAsia="zh-CN"/>
        </w:rPr>
      </w:pPr>
      <w:r>
        <w:rPr>
          <w:rFonts w:hint="eastAsia"/>
          <w:color w:val="auto"/>
          <w:sz w:val="21"/>
          <w:szCs w:val="21"/>
          <w:lang w:val="en-US" w:eastAsia="zh-CN"/>
        </w:rPr>
        <w:t>2025东城二模</w:t>
      </w:r>
    </w:p>
    <w:p w14:paraId="73E483EF">
      <w:pPr>
        <w:spacing w:line="420" w:lineRule="exact"/>
        <w:rPr>
          <w:rFonts w:ascii="宋体" w:hAnsi="宋体"/>
          <w:color w:val="auto"/>
          <w:sz w:val="21"/>
          <w:szCs w:val="21"/>
        </w:rPr>
      </w:pPr>
      <w:r>
        <w:rPr>
          <w:rFonts w:hint="eastAsia" w:ascii="黑体" w:hAnsi="黑体" w:eastAsia="黑体"/>
          <w:color w:val="auto"/>
          <w:sz w:val="21"/>
          <w:szCs w:val="21"/>
        </w:rPr>
        <w:t>（三）阅读下面文字，完成23</w:t>
      </w:r>
      <w:r>
        <w:rPr>
          <w:rFonts w:hint="eastAsia" w:ascii="黑体" w:hAnsi="黑体" w:eastAsia="黑体"/>
          <w:color w:val="auto"/>
          <w:sz w:val="21"/>
          <w:szCs w:val="21"/>
          <w:highlight w:val="none"/>
        </w:rPr>
        <w:t>-</w:t>
      </w:r>
      <w:r>
        <w:rPr>
          <w:rFonts w:ascii="黑体" w:hAnsi="黑体" w:eastAsia="黑体"/>
          <w:color w:val="auto"/>
          <w:sz w:val="21"/>
          <w:szCs w:val="21"/>
        </w:rPr>
        <w:t>2</w:t>
      </w:r>
      <w:r>
        <w:rPr>
          <w:rFonts w:hint="eastAsia" w:ascii="黑体" w:hAnsi="黑体" w:eastAsia="黑体"/>
          <w:color w:val="auto"/>
          <w:sz w:val="21"/>
          <w:szCs w:val="21"/>
        </w:rPr>
        <w:t>5题。</w:t>
      </w:r>
      <w:r>
        <w:rPr>
          <w:rFonts w:hint="eastAsia" w:asciiTheme="minorEastAsia" w:hAnsiTheme="minorEastAsia" w:eastAsiaTheme="minorEastAsia"/>
          <w:bCs/>
          <w:color w:val="auto"/>
          <w:spacing w:val="-2"/>
          <w:sz w:val="21"/>
          <w:szCs w:val="21"/>
        </w:rPr>
        <w:t>（</w:t>
      </w:r>
      <w:r>
        <w:rPr>
          <w:rFonts w:hint="eastAsia" w:asciiTheme="minorEastAsia" w:hAnsiTheme="minorEastAsia" w:eastAsiaTheme="minorEastAsia"/>
          <w:bCs/>
          <w:color w:val="auto"/>
          <w:spacing w:val="-2"/>
          <w:sz w:val="21"/>
          <w:szCs w:val="21"/>
          <w:highlight w:val="none"/>
        </w:rPr>
        <w:t>共</w:t>
      </w:r>
      <w:r>
        <w:rPr>
          <w:rFonts w:hint="eastAsia" w:asciiTheme="minorEastAsia" w:hAnsiTheme="minorEastAsia" w:eastAsiaTheme="minorEastAsia"/>
          <w:bCs/>
          <w:color w:val="auto"/>
          <w:spacing w:val="-2"/>
          <w:sz w:val="21"/>
          <w:szCs w:val="21"/>
          <w:highlight w:val="none"/>
          <w:lang w:val="en-US" w:eastAsia="zh-CN"/>
        </w:rPr>
        <w:t>6</w:t>
      </w:r>
      <w:r>
        <w:rPr>
          <w:rFonts w:hint="eastAsia" w:asciiTheme="minorEastAsia" w:hAnsiTheme="minorEastAsia" w:eastAsiaTheme="minorEastAsia"/>
          <w:bCs/>
          <w:color w:val="auto"/>
          <w:spacing w:val="-2"/>
          <w:sz w:val="21"/>
          <w:szCs w:val="21"/>
          <w:highlight w:val="none"/>
        </w:rPr>
        <w:t>分</w:t>
      </w:r>
      <w:r>
        <w:rPr>
          <w:rFonts w:hint="eastAsia" w:asciiTheme="minorEastAsia" w:hAnsiTheme="minorEastAsia" w:eastAsiaTheme="minorEastAsia"/>
          <w:bCs/>
          <w:color w:val="auto"/>
          <w:spacing w:val="-2"/>
          <w:sz w:val="21"/>
          <w:szCs w:val="21"/>
        </w:rPr>
        <w:t>）</w:t>
      </w:r>
    </w:p>
    <w:p w14:paraId="3EAD2BD5">
      <w:pPr>
        <w:spacing w:line="360" w:lineRule="exact"/>
        <w:ind w:firstLine="420" w:firstLineChars="200"/>
        <w:rPr>
          <w:rFonts w:ascii="楷体" w:hAnsi="楷体" w:eastAsia="楷体" w:cs="Times New Roman"/>
          <w:color w:val="auto"/>
          <w:sz w:val="21"/>
          <w:szCs w:val="21"/>
        </w:rPr>
      </w:pPr>
      <w:r>
        <w:rPr>
          <w:rFonts w:hint="eastAsia" w:ascii="楷体" w:hAnsi="楷体" w:eastAsia="楷体" w:cs="Times New Roman"/>
          <w:color w:val="auto"/>
          <w:sz w:val="21"/>
          <w:szCs w:val="21"/>
        </w:rPr>
        <w:t>①近年来，我国博物馆事业蓬勃发展。国家文物局发布最新数据显示，2024年，全国14.9亿人次走进7046家博物馆，观众和博物馆数量较上年均有增长。面向未来，博物馆在坚守文化立场的同时，要更加紧扣社会发展脉搏，勇担文化使命，让承载着中华文明基因的文物成为讲好中国故事、传播中国价值的生动载体。</w:t>
      </w:r>
    </w:p>
    <w:p w14:paraId="4CB09F5B">
      <w:pPr>
        <w:spacing w:line="360" w:lineRule="exact"/>
        <w:ind w:firstLine="420" w:firstLineChars="200"/>
        <w:rPr>
          <w:rFonts w:ascii="楷体" w:hAnsi="楷体" w:eastAsia="楷体" w:cs="Times New Roman"/>
          <w:color w:val="auto"/>
          <w:sz w:val="21"/>
          <w:szCs w:val="21"/>
          <w:highlight w:val="none"/>
        </w:rPr>
      </w:pPr>
      <w:r>
        <w:rPr>
          <w:rFonts w:hint="eastAsia" w:ascii="楷体" w:hAnsi="楷体" w:eastAsia="楷体" w:cs="Times New Roman"/>
          <w:color w:val="auto"/>
          <w:sz w:val="21"/>
          <w:szCs w:val="21"/>
        </w:rPr>
        <w:t>②</w:t>
      </w:r>
      <w:r>
        <w:rPr>
          <w:rFonts w:hint="eastAsia" w:ascii="楷体" w:hAnsi="楷体" w:eastAsia="楷体" w:cs="Times New Roman"/>
          <w:color w:val="auto"/>
          <w:sz w:val="21"/>
          <w:szCs w:val="21"/>
          <w:u w:val="single"/>
        </w:rPr>
        <w:t xml:space="preserve">【甲】 </w:t>
      </w:r>
      <w:r>
        <w:rPr>
          <w:rFonts w:hint="eastAsia" w:ascii="楷体" w:hAnsi="楷体" w:eastAsia="楷体" w:cs="Times New Roman"/>
          <w:color w:val="auto"/>
          <w:sz w:val="21"/>
          <w:szCs w:val="21"/>
          <w:highlight w:val="none"/>
        </w:rPr>
        <w:t>。讲好中国故事，首先要讲清楚中华民族的历史纵深与文明根脉。位于辽宁省朝阳市的牛河梁遗址所孕育的红山文化</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便是这一讲述的鲜活样本。在牛河梁博物馆中，女神庙、祭坛和积石冢所揭示的祭祀体系与社会组织，折射出距今五六千年中华大地的精神信仰与秩序萌芽，印证了中华文明多元一体、融合发展的轨迹。中华文明具有突出的连续性、创新性、统一性、包容性与和平性。这些特性在各大博物馆展陈中得以具象呈现。新时代博物馆的使命，正是以高度历史自觉，把这些“看得见、摸得着”的文明印记讲述为“听得懂、记得牢”的中国故事。</w:t>
      </w:r>
    </w:p>
    <w:p w14:paraId="1B92C0E9">
      <w:pPr>
        <w:spacing w:line="360" w:lineRule="exact"/>
        <w:ind w:firstLine="420" w:firstLineChars="200"/>
        <w:rPr>
          <w:rFonts w:ascii="楷体" w:hAnsi="楷体" w:eastAsia="楷体" w:cs="Times New Roman"/>
          <w:color w:val="auto"/>
          <w:sz w:val="21"/>
          <w:szCs w:val="21"/>
          <w:highlight w:val="none"/>
          <w:u w:val="single"/>
        </w:rPr>
      </w:pPr>
      <w:r>
        <w:rPr>
          <w:rFonts w:hint="eastAsia" w:ascii="楷体" w:hAnsi="楷体" w:eastAsia="楷体" w:cs="Times New Roman"/>
          <w:color w:val="auto"/>
          <w:sz w:val="21"/>
          <w:szCs w:val="21"/>
          <w:highlight w:val="none"/>
        </w:rPr>
        <w:t>③</w:t>
      </w:r>
      <w:r>
        <w:rPr>
          <w:rFonts w:hint="eastAsia" w:ascii="楷体" w:hAnsi="楷体" w:eastAsia="楷体" w:cs="Times New Roman"/>
          <w:color w:val="auto"/>
          <w:sz w:val="21"/>
          <w:szCs w:val="21"/>
          <w:highlight w:val="none"/>
          <w:u w:val="single"/>
        </w:rPr>
        <w:t xml:space="preserve">【乙】 </w:t>
      </w:r>
      <w:r>
        <w:rPr>
          <w:rFonts w:hint="eastAsia" w:ascii="楷体" w:hAnsi="楷体" w:eastAsia="楷体" w:cs="Times New Roman"/>
          <w:color w:val="auto"/>
          <w:sz w:val="21"/>
          <w:szCs w:val="21"/>
          <w:highlight w:val="none"/>
        </w:rPr>
        <w:t>。随着博物馆热的逐年递增，“到博物馆去”不再停留于简单的口号，而成为人们对高品质精神文化生活的自发追求、对中华优秀传统文化的由衷认同。然而，目前不少博物馆仍囿于“考古式”展示，重器物考据、轻人文表达，导致观众“看不懂、看不下、记不住”。博物馆建设不能“千馆一面”，不要盲目追求形式上的大而全，而应深耕特色资源，拓展教育功能，用文物背后的“人”与“情”打动观众。国家博物馆近年来的做法值得借鉴。从“数说犀尊”的智慧展厅到“盛世欢歌”的文物舞台剧，从“专家讲解周”到“古代中国·通识”研学课程，这些创新尝试让静态的展陈转化为沉浸式体验，使文物成为可感、可知、可参与的文化课程。首部原创文物活化舞台剧《盛世欢歌》让击鼓说唱俑穿越两千年“活起来”，复原于舞台之上。“凤冠”系列文创则以大众化设计触达年轻人群体，引导他们从美的兴趣出发走进博物馆、亲近历史。博物馆不仅是藏品的空间，更应是情感的空间、价值的空间。</w:t>
      </w:r>
      <w:r>
        <w:rPr>
          <w:rFonts w:hint="eastAsia" w:ascii="楷体" w:hAnsi="楷体" w:eastAsia="楷体" w:cs="Times New Roman"/>
          <w:color w:val="auto"/>
          <w:sz w:val="21"/>
          <w:szCs w:val="21"/>
          <w:highlight w:val="none"/>
          <w:u w:val="none"/>
        </w:rPr>
        <w:t>让博物馆从静态的展示场所，转变为</w:t>
      </w:r>
      <w:r>
        <w:rPr>
          <w:rFonts w:hint="eastAsia" w:ascii="楷体" w:hAnsi="楷体" w:eastAsia="楷体" w:cs="Times New Roman"/>
          <w:color w:val="auto"/>
          <w:sz w:val="21"/>
          <w:szCs w:val="21"/>
          <w:highlight w:val="none"/>
          <w:u w:val="wavyHeavy"/>
          <w:lang w:val="en-US" w:eastAsia="zh-CN"/>
        </w:rPr>
        <w:t xml:space="preserve">    </w:t>
      </w:r>
      <w:r>
        <w:rPr>
          <w:rFonts w:hint="eastAsia" w:ascii="楷体" w:hAnsi="楷体" w:eastAsia="楷体" w:cs="Times New Roman"/>
          <w:color w:val="auto"/>
          <w:sz w:val="21"/>
          <w:szCs w:val="21"/>
          <w:highlight w:val="none"/>
          <w:u w:val="none"/>
        </w:rPr>
        <w:t>，是让中华文化“动起来”“活起来”“走出去”的关键一环。</w:t>
      </w:r>
    </w:p>
    <w:p w14:paraId="7E26E2E7">
      <w:pPr>
        <w:spacing w:line="360" w:lineRule="exact"/>
        <w:ind w:firstLine="420" w:firstLineChars="200"/>
        <w:rPr>
          <w:rFonts w:ascii="楷体" w:hAnsi="楷体" w:eastAsia="楷体" w:cs="Times New Roman"/>
          <w:color w:val="auto"/>
          <w:sz w:val="21"/>
          <w:szCs w:val="21"/>
        </w:rPr>
      </w:pPr>
      <w:r>
        <w:rPr>
          <w:rFonts w:hint="eastAsia" w:ascii="楷体" w:hAnsi="楷体" w:eastAsia="楷体" w:cs="Times New Roman"/>
          <w:color w:val="auto"/>
          <w:sz w:val="21"/>
          <w:szCs w:val="21"/>
          <w:highlight w:val="none"/>
        </w:rPr>
        <w:t>④</w:t>
      </w:r>
      <w:r>
        <w:rPr>
          <w:rFonts w:hint="eastAsia" w:ascii="楷体" w:hAnsi="楷体" w:eastAsia="楷体" w:cs="Times New Roman"/>
          <w:color w:val="auto"/>
          <w:sz w:val="21"/>
          <w:szCs w:val="21"/>
          <w:highlight w:val="none"/>
          <w:u w:val="single"/>
        </w:rPr>
        <w:t xml:space="preserve">【丙】 </w:t>
      </w:r>
      <w:r>
        <w:rPr>
          <w:rFonts w:hint="eastAsia" w:ascii="楷体" w:hAnsi="楷体" w:eastAsia="楷体" w:cs="Times New Roman"/>
          <w:color w:val="auto"/>
          <w:sz w:val="21"/>
          <w:szCs w:val="21"/>
          <w:highlight w:val="none"/>
        </w:rPr>
        <w:t>。讲好中国故事，不能止于“自说自话”，更要让世界听得懂、愿意听。博物馆要持续拓展国际合作的方式与内容，不断提</w:t>
      </w:r>
      <w:r>
        <w:rPr>
          <w:rFonts w:hint="eastAsia" w:ascii="楷体" w:hAnsi="楷体" w:eastAsia="楷体" w:cs="Times New Roman"/>
          <w:color w:val="auto"/>
          <w:sz w:val="21"/>
          <w:szCs w:val="21"/>
        </w:rPr>
        <w:t>升文化传播的广度与深度。例如，故宫博物院等全国著名博物馆通过与国外文化机构联合办展、参与国际博物馆论坛、开展文物数字化展示等方式，扩大中华文物在全球的影响力。秦始皇兵马俑、青铜器文明等主题展览先后赴欧美、亚洲多国展出，使海外公众近距离领略中国古代文明。</w:t>
      </w:r>
    </w:p>
    <w:p w14:paraId="2F24FC40">
      <w:pPr>
        <w:spacing w:line="360" w:lineRule="exact"/>
        <w:ind w:firstLine="420" w:firstLineChars="200"/>
        <w:rPr>
          <w:rFonts w:ascii="楷体" w:hAnsi="楷体" w:eastAsia="楷体" w:cs="Times New Roman"/>
          <w:color w:val="auto"/>
          <w:sz w:val="21"/>
          <w:szCs w:val="21"/>
        </w:rPr>
      </w:pPr>
      <w:r>
        <w:rPr>
          <w:rFonts w:hint="eastAsia" w:ascii="楷体" w:hAnsi="楷体" w:eastAsia="楷体" w:cs="Times New Roman"/>
          <w:color w:val="auto"/>
          <w:sz w:val="21"/>
          <w:szCs w:val="21"/>
        </w:rPr>
        <w:t>⑤博物馆不仅是历史的守护者，更应成为文明对话的桥梁和文化创新的引擎。我们要在坚守中华文化立场的基础上不断创新表达方式，以时代精神激活中华优秀传统文化的生命力，真正让中华文明穿越时空、熠熠生辉。</w:t>
      </w:r>
    </w:p>
    <w:p w14:paraId="166DAA1F">
      <w:pPr>
        <w:spacing w:line="360" w:lineRule="exact"/>
        <w:rPr>
          <w:rFonts w:ascii="宋体" w:hAnsi="宋体" w:cs="Times New Roman"/>
          <w:color w:val="auto"/>
          <w:sz w:val="21"/>
          <w:szCs w:val="21"/>
        </w:rPr>
      </w:pPr>
      <w:r>
        <w:rPr>
          <w:rFonts w:hint="eastAsia" w:ascii="宋体" w:hAnsi="宋体" w:cs="Times New Roman"/>
          <w:color w:val="auto"/>
          <w:sz w:val="21"/>
          <w:szCs w:val="21"/>
        </w:rPr>
        <w:t>23.将下列三句依次填在【甲】【乙】【丙】的横</w:t>
      </w:r>
      <w:r>
        <w:rPr>
          <w:rFonts w:hint="eastAsia" w:ascii="宋体" w:hAnsi="宋体" w:cs="Times New Roman"/>
          <w:color w:val="auto"/>
          <w:sz w:val="21"/>
          <w:szCs w:val="21"/>
          <w:highlight w:val="none"/>
        </w:rPr>
        <w:t>线处，恰当的一</w:t>
      </w:r>
      <w:r>
        <w:rPr>
          <w:rFonts w:hint="eastAsia" w:ascii="宋体" w:hAnsi="宋体" w:cs="Times New Roman"/>
          <w:color w:val="auto"/>
          <w:sz w:val="21"/>
          <w:szCs w:val="21"/>
        </w:rPr>
        <w:t>项是（2分）</w:t>
      </w:r>
    </w:p>
    <w:p w14:paraId="2B0D49B7">
      <w:pPr>
        <w:spacing w:line="360" w:lineRule="exact"/>
        <w:rPr>
          <w:rFonts w:ascii="宋体" w:hAnsi="宋体" w:cs="Times New Roman"/>
          <w:color w:val="auto"/>
          <w:sz w:val="21"/>
          <w:szCs w:val="21"/>
        </w:rPr>
      </w:pPr>
      <w:r>
        <w:rPr>
          <w:rFonts w:hint="eastAsia" w:ascii="宋体" w:hAnsi="宋体" w:cs="Times New Roman"/>
          <w:color w:val="auto"/>
          <w:sz w:val="21"/>
          <w:szCs w:val="21"/>
        </w:rPr>
        <w:t>①</w:t>
      </w:r>
      <w:r>
        <w:rPr>
          <w:rFonts w:ascii="宋体" w:hAnsi="宋体" w:cs="Times New Roman"/>
          <w:color w:val="auto"/>
          <w:sz w:val="21"/>
          <w:szCs w:val="21"/>
        </w:rPr>
        <w:t>拓展教育功能，激活文物背后的“人”与“情”</w:t>
      </w:r>
    </w:p>
    <w:p w14:paraId="7534FB4C">
      <w:pPr>
        <w:spacing w:line="360" w:lineRule="exact"/>
        <w:rPr>
          <w:rFonts w:ascii="宋体" w:hAnsi="宋体" w:cs="Times New Roman"/>
          <w:color w:val="auto"/>
          <w:sz w:val="21"/>
          <w:szCs w:val="21"/>
        </w:rPr>
      </w:pPr>
      <w:r>
        <w:rPr>
          <w:rFonts w:hint="eastAsia" w:ascii="宋体" w:hAnsi="宋体" w:cs="Times New Roman"/>
          <w:color w:val="auto"/>
          <w:sz w:val="21"/>
          <w:szCs w:val="21"/>
        </w:rPr>
        <w:t>②</w:t>
      </w:r>
      <w:r>
        <w:rPr>
          <w:rFonts w:ascii="宋体" w:hAnsi="宋体" w:cs="Times New Roman"/>
          <w:color w:val="auto"/>
          <w:sz w:val="21"/>
          <w:szCs w:val="21"/>
        </w:rPr>
        <w:t>站稳历史高度，讲清中华民族的“根”与“魂”</w:t>
      </w:r>
    </w:p>
    <w:p w14:paraId="36B66C61">
      <w:pPr>
        <w:spacing w:line="360" w:lineRule="exact"/>
        <w:rPr>
          <w:rFonts w:ascii="宋体" w:hAnsi="宋体" w:cs="Times New Roman"/>
          <w:color w:val="auto"/>
          <w:sz w:val="21"/>
          <w:szCs w:val="21"/>
        </w:rPr>
      </w:pPr>
      <w:r>
        <w:rPr>
          <w:rFonts w:hint="eastAsia" w:ascii="宋体" w:hAnsi="宋体" w:cs="Times New Roman"/>
          <w:color w:val="auto"/>
          <w:sz w:val="21"/>
          <w:szCs w:val="21"/>
        </w:rPr>
        <w:t>③</w:t>
      </w:r>
      <w:r>
        <w:rPr>
          <w:rFonts w:ascii="宋体" w:hAnsi="宋体" w:cs="Times New Roman"/>
          <w:color w:val="auto"/>
          <w:sz w:val="21"/>
          <w:szCs w:val="21"/>
        </w:rPr>
        <w:t>融入全球叙事，展现文明交流的“广”与“深”</w:t>
      </w:r>
    </w:p>
    <w:p w14:paraId="5A1E4A44">
      <w:pPr>
        <w:spacing w:line="360" w:lineRule="exact"/>
        <w:ind w:firstLine="210" w:firstLineChars="100"/>
        <w:rPr>
          <w:rFonts w:ascii="宋体" w:hAnsi="宋体" w:cs="Times New Roman"/>
          <w:color w:val="auto"/>
          <w:sz w:val="21"/>
          <w:szCs w:val="21"/>
        </w:rPr>
      </w:pPr>
      <w:r>
        <w:rPr>
          <w:rFonts w:hint="eastAsia" w:ascii="宋体" w:hAnsi="宋体" w:cs="Times New Roman"/>
          <w:color w:val="auto"/>
          <w:sz w:val="21"/>
          <w:szCs w:val="21"/>
        </w:rPr>
        <w:t>A.①②③   B. ①③②   C. ②③①   D.②①③</w:t>
      </w:r>
    </w:p>
    <w:p w14:paraId="773B744E">
      <w:pPr>
        <w:spacing w:line="360" w:lineRule="exact"/>
        <w:rPr>
          <w:rFonts w:ascii="宋体" w:hAnsi="宋体" w:cs="Times New Roman"/>
          <w:color w:val="auto"/>
          <w:sz w:val="21"/>
          <w:szCs w:val="21"/>
        </w:rPr>
      </w:pPr>
      <w:r>
        <w:rPr>
          <w:rFonts w:hint="eastAsia" w:ascii="宋体" w:hAnsi="宋体" w:cs="Times New Roman"/>
          <w:color w:val="auto"/>
          <w:sz w:val="21"/>
          <w:szCs w:val="21"/>
        </w:rPr>
        <w:t>24.阅读全文，下列说法</w:t>
      </w:r>
      <w:r>
        <w:rPr>
          <w:rFonts w:hint="eastAsia" w:ascii="宋体" w:hAnsi="宋体" w:cs="Times New Roman"/>
          <w:color w:val="auto"/>
          <w:sz w:val="21"/>
          <w:szCs w:val="21"/>
          <w:em w:val="dot"/>
        </w:rPr>
        <w:t>不恰当</w:t>
      </w:r>
      <w:r>
        <w:rPr>
          <w:rFonts w:hint="eastAsia" w:ascii="宋体" w:hAnsi="宋体" w:cs="Times New Roman"/>
          <w:color w:val="auto"/>
          <w:sz w:val="21"/>
          <w:szCs w:val="21"/>
        </w:rPr>
        <w:t>的一项是（2分）</w:t>
      </w:r>
    </w:p>
    <w:p w14:paraId="4D2C3DDA">
      <w:pPr>
        <w:spacing w:line="360" w:lineRule="exact"/>
        <w:ind w:firstLine="210" w:firstLineChars="100"/>
        <w:rPr>
          <w:rFonts w:ascii="宋体" w:hAnsi="宋体" w:cs="Times New Roman"/>
          <w:color w:val="auto"/>
          <w:sz w:val="21"/>
          <w:szCs w:val="21"/>
        </w:rPr>
      </w:pPr>
      <w:r>
        <w:rPr>
          <w:rFonts w:hint="eastAsia" w:ascii="宋体" w:hAnsi="宋体" w:cs="Times New Roman"/>
          <w:color w:val="auto"/>
          <w:sz w:val="21"/>
          <w:szCs w:val="21"/>
        </w:rPr>
        <w:t>A.第①段以具体数据引出观点：博物馆要让文物成为讲好中国故事、传播中国价值的</w:t>
      </w:r>
      <w:r>
        <w:rPr>
          <w:rFonts w:hint="eastAsia" w:ascii="宋体" w:hAnsi="宋体" w:cs="Times New Roman"/>
          <w:color w:val="auto"/>
          <w:sz w:val="21"/>
          <w:szCs w:val="21"/>
          <w:highlight w:val="none"/>
        </w:rPr>
        <w:t>生动</w:t>
      </w:r>
      <w:r>
        <w:rPr>
          <w:rFonts w:hint="eastAsia" w:ascii="宋体" w:hAnsi="宋体" w:cs="Times New Roman"/>
          <w:color w:val="auto"/>
          <w:sz w:val="21"/>
          <w:szCs w:val="21"/>
        </w:rPr>
        <w:t>载体。</w:t>
      </w:r>
    </w:p>
    <w:p w14:paraId="5A6D38C4">
      <w:pPr>
        <w:spacing w:line="360" w:lineRule="exact"/>
        <w:ind w:firstLine="210" w:firstLineChars="100"/>
        <w:rPr>
          <w:rFonts w:ascii="宋体" w:hAnsi="宋体" w:cs="Times New Roman"/>
          <w:color w:val="auto"/>
          <w:sz w:val="21"/>
          <w:szCs w:val="21"/>
        </w:rPr>
      </w:pPr>
      <w:r>
        <w:rPr>
          <w:rFonts w:hint="eastAsia" w:ascii="宋体" w:hAnsi="宋体" w:cs="Times New Roman"/>
          <w:color w:val="auto"/>
          <w:sz w:val="21"/>
          <w:szCs w:val="21"/>
        </w:rPr>
        <w:t>B.第②段中用牛河梁博物馆的例子，强调新时代博物馆应把文明印记讲得“听得懂、记得牢”。</w:t>
      </w:r>
    </w:p>
    <w:p w14:paraId="2547293B">
      <w:pPr>
        <w:spacing w:line="360" w:lineRule="exact"/>
        <w:ind w:firstLine="210" w:firstLineChars="100"/>
        <w:rPr>
          <w:rFonts w:ascii="宋体" w:hAnsi="宋体" w:cs="Times New Roman"/>
          <w:color w:val="auto"/>
          <w:sz w:val="21"/>
          <w:szCs w:val="21"/>
        </w:rPr>
      </w:pPr>
      <w:r>
        <w:rPr>
          <w:rFonts w:hint="eastAsia" w:ascii="宋体" w:hAnsi="宋体" w:cs="Times New Roman"/>
          <w:color w:val="auto"/>
          <w:sz w:val="21"/>
          <w:szCs w:val="21"/>
        </w:rPr>
        <w:t>C.第③段中国家博物馆的创新做法与一些博物馆“考古式”的展示形成对比。</w:t>
      </w:r>
    </w:p>
    <w:p w14:paraId="7D9968F6">
      <w:pPr>
        <w:spacing w:line="360" w:lineRule="exact"/>
        <w:ind w:firstLine="210" w:firstLineChars="100"/>
        <w:rPr>
          <w:rFonts w:ascii="宋体" w:hAnsi="宋体" w:cs="Times New Roman"/>
          <w:color w:val="auto"/>
          <w:sz w:val="21"/>
          <w:szCs w:val="21"/>
        </w:rPr>
      </w:pPr>
      <w:r>
        <w:rPr>
          <w:rFonts w:hint="eastAsia" w:ascii="宋体" w:hAnsi="宋体" w:cs="Times New Roman"/>
          <w:color w:val="auto"/>
          <w:sz w:val="21"/>
          <w:szCs w:val="21"/>
        </w:rPr>
        <w:t>D.第⑤段把博物馆称为“桥梁”“引擎”，意在强调中华文明在全球的影响力。</w:t>
      </w:r>
    </w:p>
    <w:p w14:paraId="387714F0">
      <w:pPr>
        <w:spacing w:line="360" w:lineRule="exact"/>
        <w:rPr>
          <w:rFonts w:ascii="宋体" w:hAnsi="宋体" w:cs="Times New Roman"/>
          <w:color w:val="auto"/>
          <w:sz w:val="21"/>
          <w:szCs w:val="21"/>
          <w:highlight w:val="none"/>
        </w:rPr>
      </w:pPr>
      <w:r>
        <w:rPr>
          <w:rFonts w:hint="eastAsia" w:ascii="宋体" w:hAnsi="宋体" w:cs="Times New Roman"/>
          <w:color w:val="auto"/>
          <w:sz w:val="21"/>
          <w:szCs w:val="21"/>
        </w:rPr>
        <w:t>25.</w:t>
      </w:r>
      <w:r>
        <w:rPr>
          <w:rFonts w:hint="eastAsia" w:ascii="宋体" w:hAnsi="宋体" w:cs="Times New Roman"/>
          <w:color w:val="auto"/>
          <w:sz w:val="21"/>
          <w:szCs w:val="21"/>
          <w:highlight w:val="none"/>
          <w:lang w:eastAsia="zh-CN"/>
        </w:rPr>
        <w:t>根据上下文，在第③段画波浪线处补写恰当的内容</w:t>
      </w:r>
      <w:r>
        <w:rPr>
          <w:rFonts w:hint="eastAsia" w:ascii="宋体" w:hAnsi="宋体" w:cs="Times New Roman"/>
          <w:color w:val="auto"/>
          <w:sz w:val="21"/>
          <w:szCs w:val="21"/>
          <w:highlight w:val="none"/>
        </w:rPr>
        <w:t>。（</w:t>
      </w:r>
      <w:r>
        <w:rPr>
          <w:rFonts w:hint="eastAsia" w:ascii="宋体" w:hAnsi="宋体" w:cs="Times New Roman"/>
          <w:color w:val="auto"/>
          <w:sz w:val="21"/>
          <w:szCs w:val="21"/>
          <w:highlight w:val="none"/>
          <w:lang w:val="en-US" w:eastAsia="zh-CN"/>
        </w:rPr>
        <w:t>2</w:t>
      </w:r>
      <w:r>
        <w:rPr>
          <w:rFonts w:hint="eastAsia" w:ascii="宋体" w:hAnsi="宋体" w:cs="Times New Roman"/>
          <w:color w:val="auto"/>
          <w:sz w:val="21"/>
          <w:szCs w:val="21"/>
          <w:highlight w:val="none"/>
        </w:rPr>
        <w:t>分）</w:t>
      </w:r>
    </w:p>
    <w:p w14:paraId="68473D1E">
      <w:pPr>
        <w:rPr>
          <w:rFonts w:hint="eastAsia"/>
          <w:color w:val="auto"/>
          <w:sz w:val="21"/>
          <w:szCs w:val="21"/>
          <w:lang w:val="en-US" w:eastAsia="zh-CN"/>
        </w:rPr>
      </w:pPr>
      <w:r>
        <w:rPr>
          <w:rFonts w:hint="eastAsia"/>
          <w:color w:val="auto"/>
          <w:sz w:val="21"/>
          <w:szCs w:val="21"/>
          <w:lang w:val="en-US" w:eastAsia="zh-CN"/>
        </w:rPr>
        <w:t>2025东城二模</w:t>
      </w:r>
    </w:p>
    <w:p w14:paraId="7EBF6F0A">
      <w:pPr>
        <w:rPr>
          <w:rFonts w:hint="eastAsia"/>
          <w:color w:val="auto"/>
          <w:sz w:val="21"/>
          <w:szCs w:val="21"/>
          <w:lang w:val="en-US" w:eastAsia="zh-CN"/>
        </w:rPr>
      </w:pPr>
      <w:r>
        <w:rPr>
          <w:rFonts w:hint="eastAsia"/>
          <w:color w:val="auto"/>
          <w:sz w:val="21"/>
          <w:szCs w:val="21"/>
          <w:lang w:val="en-US" w:eastAsia="zh-CN"/>
        </w:rPr>
        <w:t>【答案】</w:t>
      </w:r>
    </w:p>
    <w:p w14:paraId="254A5920">
      <w:pPr>
        <w:spacing w:line="360" w:lineRule="exact"/>
        <w:rPr>
          <w:color w:val="auto"/>
          <w:sz w:val="21"/>
          <w:szCs w:val="21"/>
          <w:highlight w:val="none"/>
        </w:rPr>
      </w:pPr>
      <w:r>
        <w:rPr>
          <w:color w:val="auto"/>
          <w:sz w:val="21"/>
          <w:szCs w:val="21"/>
        </w:rPr>
        <w:t>（三）（共</w:t>
      </w:r>
      <w:r>
        <w:rPr>
          <w:rFonts w:hint="eastAsia"/>
          <w:color w:val="auto"/>
          <w:sz w:val="21"/>
          <w:szCs w:val="21"/>
          <w:highlight w:val="none"/>
          <w:lang w:val="en-US" w:eastAsia="zh-CN"/>
        </w:rPr>
        <w:t>6</w:t>
      </w:r>
      <w:r>
        <w:rPr>
          <w:color w:val="auto"/>
          <w:sz w:val="21"/>
          <w:szCs w:val="21"/>
          <w:highlight w:val="none"/>
        </w:rPr>
        <w:t>分）</w:t>
      </w:r>
    </w:p>
    <w:p w14:paraId="51AFB338">
      <w:pPr>
        <w:spacing w:line="360" w:lineRule="exact"/>
        <w:rPr>
          <w:color w:val="auto"/>
          <w:sz w:val="21"/>
          <w:szCs w:val="21"/>
          <w:highlight w:val="none"/>
        </w:rPr>
      </w:pPr>
      <w:r>
        <w:rPr>
          <w:rFonts w:hint="eastAsia"/>
          <w:color w:val="auto"/>
          <w:sz w:val="21"/>
          <w:szCs w:val="21"/>
          <w:highlight w:val="none"/>
        </w:rPr>
        <w:t>23.</w:t>
      </w:r>
      <w:r>
        <w:rPr>
          <w:color w:val="auto"/>
          <w:sz w:val="21"/>
          <w:szCs w:val="21"/>
          <w:highlight w:val="none"/>
        </w:rPr>
        <w:t>答案：</w:t>
      </w:r>
      <w:r>
        <w:rPr>
          <w:rFonts w:hint="eastAsia"/>
          <w:color w:val="auto"/>
          <w:sz w:val="21"/>
          <w:szCs w:val="21"/>
          <w:highlight w:val="none"/>
        </w:rPr>
        <w:t>D</w:t>
      </w:r>
    </w:p>
    <w:p w14:paraId="263C94AC">
      <w:pPr>
        <w:spacing w:line="360" w:lineRule="exact"/>
        <w:ind w:firstLine="420" w:firstLineChars="200"/>
        <w:rPr>
          <w:color w:val="auto"/>
          <w:sz w:val="21"/>
          <w:szCs w:val="21"/>
          <w:highlight w:val="none"/>
        </w:rPr>
      </w:pPr>
      <w:r>
        <w:rPr>
          <w:color w:val="auto"/>
          <w:sz w:val="21"/>
          <w:szCs w:val="21"/>
          <w:highlight w:val="none"/>
        </w:rPr>
        <w:t>（2分）</w:t>
      </w:r>
    </w:p>
    <w:p w14:paraId="24769972">
      <w:pPr>
        <w:spacing w:line="360" w:lineRule="exact"/>
        <w:rPr>
          <w:color w:val="auto"/>
          <w:sz w:val="21"/>
          <w:szCs w:val="21"/>
          <w:highlight w:val="none"/>
        </w:rPr>
      </w:pPr>
      <w:r>
        <w:rPr>
          <w:rFonts w:hint="eastAsia"/>
          <w:color w:val="auto"/>
          <w:sz w:val="21"/>
          <w:szCs w:val="21"/>
          <w:highlight w:val="none"/>
        </w:rPr>
        <w:t>24.答案：D</w:t>
      </w:r>
    </w:p>
    <w:p w14:paraId="42764D20">
      <w:pPr>
        <w:spacing w:line="360" w:lineRule="exact"/>
        <w:ind w:firstLine="420" w:firstLineChars="200"/>
        <w:rPr>
          <w:color w:val="auto"/>
          <w:sz w:val="21"/>
          <w:szCs w:val="21"/>
          <w:highlight w:val="none"/>
        </w:rPr>
      </w:pPr>
      <w:r>
        <w:rPr>
          <w:color w:val="auto"/>
          <w:sz w:val="21"/>
          <w:szCs w:val="21"/>
          <w:highlight w:val="none"/>
        </w:rPr>
        <w:t>（2分）</w:t>
      </w:r>
    </w:p>
    <w:p w14:paraId="1A1183D4">
      <w:pPr>
        <w:numPr>
          <w:numId w:val="0"/>
        </w:numPr>
        <w:spacing w:line="360" w:lineRule="exact"/>
        <w:ind w:leftChars="-700" w:firstLine="1470" w:firstLineChars="700"/>
        <w:jc w:val="left"/>
        <w:rPr>
          <w:rFonts w:hint="eastAsia"/>
          <w:color w:val="auto"/>
          <w:sz w:val="21"/>
          <w:szCs w:val="21"/>
          <w:highlight w:val="none"/>
        </w:rPr>
      </w:pPr>
      <w:r>
        <w:rPr>
          <w:rFonts w:hint="eastAsia"/>
          <w:color w:val="auto"/>
          <w:sz w:val="21"/>
          <w:szCs w:val="21"/>
          <w:highlight w:val="none"/>
          <w:lang w:val="en-US" w:eastAsia="zh-CN"/>
        </w:rPr>
        <w:t>25.</w:t>
      </w:r>
      <w:r>
        <w:rPr>
          <w:rFonts w:hint="eastAsia"/>
          <w:color w:val="auto"/>
          <w:sz w:val="21"/>
          <w:szCs w:val="21"/>
          <w:highlight w:val="none"/>
        </w:rPr>
        <w:t>答案</w:t>
      </w:r>
      <w:r>
        <w:rPr>
          <w:rFonts w:hint="eastAsia"/>
          <w:color w:val="auto"/>
          <w:sz w:val="21"/>
          <w:szCs w:val="21"/>
          <w:highlight w:val="none"/>
          <w:lang w:eastAsia="zh-CN"/>
        </w:rPr>
        <w:t>示例</w:t>
      </w:r>
      <w:r>
        <w:rPr>
          <w:rFonts w:hint="eastAsia"/>
          <w:color w:val="auto"/>
          <w:sz w:val="21"/>
          <w:szCs w:val="21"/>
          <w:highlight w:val="none"/>
        </w:rPr>
        <w:t>：</w:t>
      </w:r>
    </w:p>
    <w:p w14:paraId="189CB6AB">
      <w:pPr>
        <w:spacing w:line="360" w:lineRule="exact"/>
        <w:ind w:firstLine="420" w:firstLineChars="200"/>
        <w:jc w:val="left"/>
        <w:rPr>
          <w:rFonts w:hint="eastAsia"/>
          <w:color w:val="auto"/>
          <w:sz w:val="21"/>
          <w:szCs w:val="21"/>
          <w:highlight w:val="none"/>
          <w:lang w:eastAsia="zh-CN"/>
        </w:rPr>
      </w:pPr>
      <w:r>
        <w:rPr>
          <w:rFonts w:hint="eastAsia"/>
          <w:color w:val="auto"/>
          <w:sz w:val="21"/>
          <w:szCs w:val="21"/>
          <w:highlight w:val="none"/>
          <w:lang w:eastAsia="zh-CN"/>
        </w:rPr>
        <w:t>动态的文化生态中心</w:t>
      </w:r>
    </w:p>
    <w:p w14:paraId="793C12B2">
      <w:pPr>
        <w:spacing w:line="360" w:lineRule="exact"/>
        <w:ind w:firstLine="420" w:firstLineChars="200"/>
        <w:jc w:val="left"/>
        <w:rPr>
          <w:color w:val="auto"/>
          <w:sz w:val="21"/>
          <w:szCs w:val="21"/>
          <w:highlight w:val="none"/>
        </w:rPr>
      </w:pPr>
      <w:r>
        <w:rPr>
          <w:rFonts w:hint="eastAsia"/>
          <w:color w:val="auto"/>
          <w:sz w:val="21"/>
          <w:szCs w:val="21"/>
          <w:highlight w:val="none"/>
        </w:rPr>
        <w:t>（</w:t>
      </w:r>
      <w:r>
        <w:rPr>
          <w:rFonts w:hint="eastAsia"/>
          <w:color w:val="auto"/>
          <w:sz w:val="21"/>
          <w:szCs w:val="21"/>
          <w:highlight w:val="none"/>
          <w:lang w:val="en-US" w:eastAsia="zh-CN"/>
        </w:rPr>
        <w:t>2</w:t>
      </w:r>
      <w:r>
        <w:rPr>
          <w:rFonts w:hint="eastAsia"/>
          <w:color w:val="auto"/>
          <w:sz w:val="21"/>
          <w:szCs w:val="21"/>
          <w:highlight w:val="none"/>
        </w:rPr>
        <w:t>分）</w:t>
      </w:r>
    </w:p>
    <w:p w14:paraId="6D3838A6">
      <w:pPr>
        <w:rPr>
          <w:rFonts w:hint="eastAsia"/>
          <w:color w:val="auto"/>
          <w:sz w:val="21"/>
          <w:szCs w:val="21"/>
          <w:lang w:val="en-US" w:eastAsia="zh-CN"/>
        </w:rPr>
      </w:pPr>
      <w:r>
        <w:rPr>
          <w:rFonts w:hint="eastAsia"/>
          <w:color w:val="auto"/>
          <w:sz w:val="21"/>
          <w:szCs w:val="21"/>
          <w:lang w:val="en-US" w:eastAsia="zh-CN"/>
        </w:rPr>
        <w:t>2025西城二模</w:t>
      </w:r>
    </w:p>
    <w:p w14:paraId="6212BB1C">
      <w:pPr>
        <w:adjustRightInd w:val="0"/>
        <w:snapToGrid w:val="0"/>
        <w:spacing w:before="156" w:beforeLines="50" w:line="348" w:lineRule="auto"/>
        <w:rPr>
          <w:rFonts w:hint="eastAsia" w:ascii="黑体" w:hAnsi="黑体" w:eastAsia="黑体" w:cs="宋体"/>
          <w:color w:val="auto"/>
          <w:szCs w:val="21"/>
        </w:rPr>
      </w:pPr>
      <w:r>
        <w:rPr>
          <w:rFonts w:hint="eastAsia" w:ascii="黑体" w:hAnsi="黑体" w:eastAsia="黑体" w:cs="宋体"/>
          <w:color w:val="auto"/>
          <w:szCs w:val="21"/>
        </w:rPr>
        <w:t>（三）阅读下面文字，完成</w:t>
      </w:r>
      <w:r>
        <w:rPr>
          <w:rFonts w:eastAsia="黑体"/>
          <w:color w:val="auto"/>
          <w:szCs w:val="21"/>
        </w:rPr>
        <w:t>23</w:t>
      </w:r>
      <w:r>
        <w:rPr>
          <w:rFonts w:ascii="黑体" w:hAnsi="黑体" w:eastAsia="黑体" w:cs="宋体"/>
          <w:color w:val="auto"/>
          <w:szCs w:val="21"/>
        </w:rPr>
        <w:t>-</w:t>
      </w:r>
      <w:r>
        <w:rPr>
          <w:rFonts w:eastAsia="黑体"/>
          <w:color w:val="auto"/>
          <w:szCs w:val="21"/>
        </w:rPr>
        <w:t>25</w:t>
      </w:r>
      <w:r>
        <w:rPr>
          <w:rFonts w:hint="eastAsia" w:ascii="黑体" w:hAnsi="黑体" w:eastAsia="黑体" w:cs="宋体"/>
          <w:color w:val="auto"/>
          <w:szCs w:val="21"/>
        </w:rPr>
        <w:t>题。</w:t>
      </w:r>
      <w:r>
        <w:rPr>
          <w:rFonts w:hint="eastAsia" w:ascii="宋体" w:hAnsi="宋体" w:cs="宋体"/>
          <w:bCs/>
          <w:color w:val="auto"/>
          <w:szCs w:val="21"/>
        </w:rPr>
        <w:t>（共</w:t>
      </w:r>
      <w:r>
        <w:rPr>
          <w:bCs/>
          <w:color w:val="auto"/>
          <w:szCs w:val="21"/>
        </w:rPr>
        <w:t>7</w:t>
      </w:r>
      <w:r>
        <w:rPr>
          <w:rFonts w:hint="eastAsia" w:ascii="宋体" w:hAnsi="宋体" w:cs="宋体"/>
          <w:bCs/>
          <w:color w:val="auto"/>
          <w:szCs w:val="21"/>
        </w:rPr>
        <w:t>分）</w:t>
      </w:r>
    </w:p>
    <w:p w14:paraId="52CA4840">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①</w:t>
      </w:r>
      <w:r>
        <w:rPr>
          <w:rFonts w:hint="eastAsia" w:ascii="楷体" w:hAnsi="楷体" w:eastAsia="楷体" w:cs="楷体"/>
          <w:color w:val="auto"/>
          <w:sz w:val="21"/>
          <w:szCs w:val="21"/>
        </w:rPr>
        <w:t>如今，越来越多艺术作品、文创产品等具有“萌”的特质，可爱的外表下蕴含丰富的内容、情感和艺术价值，其受众也从儿童扩大到成人。</w:t>
      </w: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rPr>
        <w:t>？</w:t>
      </w:r>
    </w:p>
    <w:p w14:paraId="3542A980">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②</w:t>
      </w:r>
      <w:r>
        <w:rPr>
          <w:rFonts w:hint="eastAsia" w:ascii="楷体" w:hAnsi="楷体" w:eastAsia="楷体" w:cs="楷体"/>
          <w:color w:val="auto"/>
          <w:sz w:val="21"/>
          <w:szCs w:val="21"/>
        </w:rPr>
        <w:t>符合大众心理需求是基础。作为形容词，“萌”意为稚嫩而惹人喜爱的。在中外原始美术作品中，便不难发现“萌”艺术。如新石器时代仰韶文化的代表作——陶鹰鼎，以鹰为原型，两眼圆睁，身材健壮优美，双爪与尾羽巧妙形成三个支点，撑起整件器物。陶鹰鼎的造型艺术在一定程度上反映出人类对“萌”有与生俱来的好感。此外，在快节奏的现代社会，不少人期望单纯轻松的生活，怀念儿时无忧无虑的状态。萌物毫无攻击性的外形，在心理上给人以安全感，甚至带来轻松愉悦的审美享受，成为人们释放压力的出口。这种试图化解心理压力的动因，是“萌”艺术流行的主要因素。</w:t>
      </w:r>
    </w:p>
    <w:p w14:paraId="48752C0D">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③</w:t>
      </w:r>
      <w:r>
        <w:rPr>
          <w:rFonts w:hint="eastAsia" w:ascii="楷体" w:hAnsi="楷体" w:eastAsia="楷体" w:cs="楷体"/>
          <w:color w:val="auto"/>
          <w:sz w:val="21"/>
          <w:szCs w:val="21"/>
        </w:rPr>
        <w:t>然而有人认为，“萌”艺术是为迎合大众、哗众取宠而产生的，所以作品都比较浅薄，这样的想法对吗？</w:t>
      </w:r>
    </w:p>
    <w:p w14:paraId="596D5CB4">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④</w:t>
      </w:r>
      <w:r>
        <w:rPr>
          <w:rFonts w:hint="eastAsia" w:ascii="楷体" w:hAnsi="楷体" w:eastAsia="楷体" w:cs="楷体"/>
          <w:color w:val="auto"/>
          <w:sz w:val="21"/>
          <w:szCs w:val="21"/>
        </w:rPr>
        <w:t>仔细审视这些“萌”艺术作品会发现，其中真正优秀而令人印象深刻的作品，其外在表现的“萌”，实际上是创作者内心的真实写照。不久前湖南美术馆举办的“如此漫长·如此浓郁——黄永玉新作展”上，</w:t>
      </w:r>
      <w:r>
        <w:rPr>
          <w:rFonts w:ascii="Times New Roman" w:hAnsi="Times New Roman" w:eastAsia="楷体" w:cs="Times New Roman"/>
          <w:color w:val="auto"/>
          <w:sz w:val="21"/>
          <w:szCs w:val="21"/>
        </w:rPr>
        <w:t>200</w:t>
      </w:r>
      <w:r>
        <w:rPr>
          <w:rFonts w:hint="eastAsia" w:ascii="楷体" w:hAnsi="楷体" w:eastAsia="楷体" w:cs="楷体"/>
          <w:color w:val="auto"/>
          <w:sz w:val="21"/>
          <w:szCs w:val="21"/>
        </w:rPr>
        <w:t>余件黄永玉先生的晚年力作精彩亮相，可爱的动物、娇艳的花卉、生动的人物，无不率真潇洒、自成一格。许多优秀艺术家的创作之所以呈现出天真无邪的感觉，归根结底是由于他们的内心保有童真。他们创造出萌化众人的作品，不是一种刻意，而是一种必然。遵循内心展开创作，“自然萌”更动人。</w:t>
      </w:r>
    </w:p>
    <w:p w14:paraId="538A50FD">
      <w:pPr>
        <w:pStyle w:val="6"/>
        <w:widowControl w:val="0"/>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⑤</w:t>
      </w:r>
      <w:r>
        <w:rPr>
          <w:rFonts w:hint="eastAsia" w:ascii="楷体" w:hAnsi="楷体" w:eastAsia="楷体" w:cs="楷体"/>
          <w:color w:val="auto"/>
          <w:sz w:val="21"/>
          <w:szCs w:val="21"/>
        </w:rPr>
        <w:t>“萌”所体现出的稚拙可爱、轻松愉快并不等同于简单浅薄。一些艺术家将厚重的主题包裹在可爱的“外衣”下，看似幼稚的形式、令人愉悦的画面，往往更容易吸引人的注意力，进而去体察其中蕴藏的更深层次的含义或情感。譬如丰子恺的儿童题材漫画，主人公大都天真烂漫、憨态可掬。可爱的形象、简洁的画面背后，蕴藏着画家对生命的诗意哲思，轻松的画面与厚重的内涵形成强烈对比，使作品自然又耐人寻味。当下，越来越多的设计师也在创作中融入“萌”元素，增强产品的亲和力与影响力，特别是博物馆文创设计。不过，优秀的产品设计往往不停留于可爱的形象，而是着力找准历史、地域文化与当代日常生活的连接点，使有趣的产品更有内涵。</w:t>
      </w:r>
    </w:p>
    <w:p w14:paraId="7C51CD74">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r>
        <w:rPr>
          <w:color w:val="auto"/>
          <w:sz w:val="21"/>
          <w:szCs w:val="21"/>
        </w:rPr>
        <w:t>⑥</w:t>
      </w:r>
      <w:r>
        <w:rPr>
          <w:rFonts w:hint="eastAsia" w:ascii="楷体" w:hAnsi="楷体" w:eastAsia="楷体" w:cs="楷体"/>
          <w:color w:val="auto"/>
          <w:sz w:val="21"/>
          <w:szCs w:val="21"/>
        </w:rPr>
        <w:t>“萌”只是一种风格或外在形式，决定艺术作品优秀的关键仍在于其内核。艺术家切忌跟风追逐“萌”，因为个人的艺术风格是由内而外自然生长和散发出来的，是绝对忠实于内心而非刻意追求得来的，也绝不应被大众的眼光或市场的喜好所左右。</w:t>
      </w:r>
    </w:p>
    <w:p w14:paraId="1822C145">
      <w:pPr>
        <w:pStyle w:val="6"/>
        <w:adjustRightInd w:val="0"/>
        <w:snapToGrid w:val="0"/>
        <w:spacing w:before="0" w:beforeAutospacing="0" w:after="0" w:afterAutospacing="0" w:line="348" w:lineRule="auto"/>
        <w:ind w:firstLine="420" w:firstLineChars="200"/>
        <w:jc w:val="both"/>
        <w:rPr>
          <w:rFonts w:ascii="楷体" w:hAnsi="楷体" w:eastAsia="楷体" w:cs="楷体"/>
          <w:color w:val="auto"/>
          <w:sz w:val="21"/>
          <w:szCs w:val="21"/>
        </w:rPr>
      </w:pPr>
      <w:r>
        <w:rPr>
          <w:color w:val="auto"/>
          <w:sz w:val="21"/>
          <w:szCs w:val="21"/>
        </w:rPr>
        <w:t>⑦</w:t>
      </w:r>
      <w:r>
        <w:rPr>
          <w:rFonts w:hint="eastAsia" w:ascii="楷体" w:hAnsi="楷体" w:eastAsia="楷体" w:cs="楷体"/>
          <w:color w:val="auto"/>
          <w:sz w:val="21"/>
          <w:szCs w:val="21"/>
        </w:rPr>
        <w:t>萌趣虽好，贵在真诚。</w:t>
      </w:r>
    </w:p>
    <w:p w14:paraId="4D223189">
      <w:pPr>
        <w:pStyle w:val="6"/>
        <w:adjustRightInd w:val="0"/>
        <w:snapToGrid w:val="0"/>
        <w:spacing w:before="0" w:beforeAutospacing="0" w:after="0" w:afterAutospacing="0" w:line="348" w:lineRule="auto"/>
        <w:ind w:firstLine="420" w:firstLineChars="200"/>
        <w:jc w:val="both"/>
        <w:rPr>
          <w:rFonts w:hint="eastAsia" w:ascii="楷体" w:hAnsi="楷体" w:eastAsia="楷体" w:cs="楷体"/>
          <w:color w:val="auto"/>
          <w:sz w:val="21"/>
          <w:szCs w:val="21"/>
        </w:rPr>
      </w:pPr>
    </w:p>
    <w:p w14:paraId="236FCD10">
      <w:pPr>
        <w:adjustRightInd w:val="0"/>
        <w:snapToGrid w:val="0"/>
        <w:spacing w:line="336" w:lineRule="auto"/>
        <w:rPr>
          <w:rFonts w:hint="eastAsia" w:ascii="宋体" w:hAnsi="宋体"/>
          <w:color w:val="auto"/>
        </w:rPr>
      </w:pPr>
      <w:r>
        <w:rPr>
          <w:color w:val="auto"/>
        </w:rPr>
        <w:t>23．</w:t>
      </w:r>
      <w:r>
        <w:rPr>
          <w:rFonts w:hint="eastAsia" w:ascii="宋体" w:hAnsi="宋体"/>
          <w:color w:val="auto"/>
        </w:rPr>
        <w:t>联系上下文，在第①段末尾处填写恰当的内容。（</w:t>
      </w:r>
      <w:r>
        <w:rPr>
          <w:color w:val="auto"/>
        </w:rPr>
        <w:t>2</w:t>
      </w:r>
      <w:r>
        <w:rPr>
          <w:rFonts w:hint="eastAsia" w:ascii="宋体" w:hAnsi="宋体"/>
          <w:color w:val="auto"/>
        </w:rPr>
        <w:t>分）</w:t>
      </w:r>
    </w:p>
    <w:p w14:paraId="131A973D">
      <w:pPr>
        <w:snapToGrid w:val="0"/>
        <w:spacing w:line="336" w:lineRule="auto"/>
        <w:jc w:val="left"/>
        <w:rPr>
          <w:rFonts w:hint="eastAsia" w:ascii="宋体" w:hAnsi="宋体" w:cs="宋体"/>
          <w:color w:val="auto"/>
          <w:szCs w:val="21"/>
        </w:rPr>
      </w:pPr>
      <w:r>
        <w:rPr>
          <w:color w:val="auto"/>
          <w:spacing w:val="-6"/>
          <w:szCs w:val="21"/>
          <w:lang w:bidi="zh-TW"/>
        </w:rPr>
        <w:t>24．</w:t>
      </w:r>
      <w:r>
        <w:rPr>
          <w:rFonts w:hint="eastAsia" w:ascii="宋体" w:hAnsi="宋体" w:cs="宋体"/>
          <w:color w:val="auto"/>
          <w:szCs w:val="21"/>
        </w:rPr>
        <w:t>根据文章内容，下列说法</w:t>
      </w:r>
      <w:r>
        <w:rPr>
          <w:rFonts w:hint="eastAsia" w:ascii="宋体" w:hAnsi="宋体" w:cs="宋体"/>
          <w:color w:val="auto"/>
          <w:szCs w:val="21"/>
          <w:em w:val="dot"/>
        </w:rPr>
        <w:t>不恰当</w:t>
      </w:r>
      <w:r>
        <w:rPr>
          <w:rFonts w:hint="eastAsia" w:ascii="宋体" w:hAnsi="宋体" w:cs="宋体"/>
          <w:color w:val="auto"/>
          <w:szCs w:val="21"/>
        </w:rPr>
        <w:t>的一项是（</w:t>
      </w:r>
      <w:r>
        <w:rPr>
          <w:color w:val="auto"/>
          <w:szCs w:val="21"/>
        </w:rPr>
        <w:t>2</w:t>
      </w:r>
      <w:r>
        <w:rPr>
          <w:rFonts w:hint="eastAsia" w:ascii="宋体" w:hAnsi="宋体" w:cs="宋体"/>
          <w:color w:val="auto"/>
          <w:szCs w:val="21"/>
        </w:rPr>
        <w:t>分）</w:t>
      </w:r>
    </w:p>
    <w:p w14:paraId="62E4C3AD">
      <w:pPr>
        <w:adjustRightInd w:val="0"/>
        <w:snapToGrid w:val="0"/>
        <w:spacing w:line="336" w:lineRule="auto"/>
        <w:ind w:left="735" w:leftChars="200" w:hanging="315" w:hangingChars="150"/>
        <w:rPr>
          <w:rFonts w:hint="eastAsia" w:ascii="宋体" w:hAnsi="宋体" w:cs="楷体"/>
          <w:color w:val="auto"/>
          <w:szCs w:val="21"/>
        </w:rPr>
      </w:pPr>
      <w:r>
        <w:rPr>
          <w:color w:val="auto"/>
          <w:szCs w:val="21"/>
        </w:rPr>
        <w:t>A．</w:t>
      </w:r>
      <w:r>
        <w:rPr>
          <w:rFonts w:hint="eastAsia" w:ascii="宋体" w:hAnsi="宋体" w:cs="楷体"/>
          <w:color w:val="auto"/>
          <w:szCs w:val="21"/>
        </w:rPr>
        <w:t>第④段举黄永玉的作品率真潇洒、自成一格的例子，论证了优秀的“萌”艺术是创作者内心的真实写照。</w:t>
      </w:r>
    </w:p>
    <w:p w14:paraId="7D33B3A3">
      <w:pPr>
        <w:adjustRightInd w:val="0"/>
        <w:snapToGrid w:val="0"/>
        <w:spacing w:line="336" w:lineRule="auto"/>
        <w:ind w:left="735" w:leftChars="200" w:hanging="315" w:hangingChars="150"/>
        <w:rPr>
          <w:rFonts w:hint="eastAsia" w:ascii="宋体" w:hAnsi="宋体" w:cs="楷体"/>
          <w:color w:val="auto"/>
          <w:szCs w:val="21"/>
        </w:rPr>
      </w:pPr>
      <w:r>
        <w:rPr>
          <w:rFonts w:hint="eastAsia"/>
          <w:color w:val="auto"/>
          <w:szCs w:val="21"/>
        </w:rPr>
        <w:t xml:space="preserve">B. </w:t>
      </w:r>
      <w:r>
        <w:rPr>
          <w:rFonts w:hint="eastAsia" w:ascii="宋体" w:hAnsi="宋体" w:cs="楷体"/>
          <w:color w:val="auto"/>
          <w:szCs w:val="21"/>
        </w:rPr>
        <w:t>第⑤段举丰子恺的漫画既有轻松画面，又有厚重内涵的例子，论证了优秀的“萌”艺术有着深层次内涵。</w:t>
      </w:r>
    </w:p>
    <w:p w14:paraId="7E28AA04">
      <w:pPr>
        <w:adjustRightInd w:val="0"/>
        <w:snapToGrid w:val="0"/>
        <w:spacing w:line="336" w:lineRule="auto"/>
        <w:ind w:left="735" w:leftChars="200" w:hanging="315" w:hangingChars="150"/>
        <w:rPr>
          <w:rFonts w:hint="eastAsia" w:ascii="宋体" w:hAnsi="宋体" w:cs="楷体"/>
          <w:color w:val="auto"/>
          <w:szCs w:val="21"/>
        </w:rPr>
      </w:pPr>
      <w:r>
        <w:rPr>
          <w:rFonts w:hint="eastAsia"/>
          <w:color w:val="auto"/>
          <w:szCs w:val="21"/>
        </w:rPr>
        <w:t xml:space="preserve">C. </w:t>
      </w:r>
      <w:r>
        <w:rPr>
          <w:rFonts w:hint="eastAsia" w:ascii="宋体" w:hAnsi="宋体" w:cs="楷体"/>
          <w:color w:val="auto"/>
          <w:szCs w:val="21"/>
        </w:rPr>
        <w:t>结尾段的“贵在真诚”，强调了艺术家创作不能一味模仿其他人的“萌”艺术作品，要诚信地进行创作。</w:t>
      </w:r>
    </w:p>
    <w:p w14:paraId="7D9BE968">
      <w:pPr>
        <w:snapToGrid w:val="0"/>
        <w:spacing w:line="336" w:lineRule="auto"/>
        <w:ind w:left="420" w:hanging="420" w:hangingChars="200"/>
        <w:rPr>
          <w:rFonts w:hint="eastAsia" w:ascii="宋体" w:hAnsi="宋体"/>
          <w:color w:val="auto"/>
          <w:szCs w:val="24"/>
        </w:rPr>
      </w:pPr>
      <w:r>
        <w:rPr>
          <w:color w:val="auto"/>
          <w:szCs w:val="21"/>
        </w:rPr>
        <w:t>25．</w:t>
      </w:r>
      <w:r>
        <w:rPr>
          <w:rFonts w:hint="eastAsia" w:ascii="宋体" w:hAnsi="宋体" w:cs="宋体"/>
          <w:color w:val="auto"/>
          <w:spacing w:val="-4"/>
          <w:szCs w:val="21"/>
        </w:rPr>
        <w:t>四川省三星堆博物馆设计推出的文创作品“大立人变脸冰箱贴”，</w:t>
      </w:r>
      <w:r>
        <w:rPr>
          <w:rFonts w:ascii="宋体" w:hAnsi="宋体"/>
          <w:color w:val="auto"/>
          <w:spacing w:val="-4"/>
          <w:szCs w:val="24"/>
        </w:rPr>
        <w:t>以</w:t>
      </w:r>
      <w:r>
        <w:rPr>
          <w:rFonts w:hint="eastAsia" w:ascii="宋体" w:hAnsi="宋体" w:cs="宋体"/>
          <w:color w:val="auto"/>
          <w:spacing w:val="-4"/>
          <w:szCs w:val="21"/>
        </w:rPr>
        <w:t>馆藏文物</w:t>
      </w:r>
      <w:r>
        <w:rPr>
          <w:rFonts w:ascii="宋体" w:hAnsi="宋体"/>
          <w:color w:val="auto"/>
          <w:spacing w:val="-4"/>
          <w:szCs w:val="24"/>
        </w:rPr>
        <w:t>青铜大立人为原型，</w:t>
      </w:r>
      <w:r>
        <w:rPr>
          <w:rFonts w:ascii="宋体" w:hAnsi="宋体"/>
          <w:color w:val="auto"/>
          <w:szCs w:val="24"/>
        </w:rPr>
        <w:t>融入了川剧变脸元素，</w:t>
      </w:r>
      <w:r>
        <w:rPr>
          <w:rFonts w:hint="eastAsia" w:ascii="宋体" w:hAnsi="宋体"/>
          <w:color w:val="auto"/>
          <w:szCs w:val="24"/>
        </w:rPr>
        <w:t>年销售</w:t>
      </w:r>
      <w:r>
        <w:rPr>
          <w:color w:val="auto"/>
          <w:szCs w:val="24"/>
        </w:rPr>
        <w:t>11</w:t>
      </w:r>
      <w:r>
        <w:rPr>
          <w:rFonts w:hint="eastAsia" w:ascii="宋体" w:hAnsi="宋体"/>
          <w:color w:val="auto"/>
          <w:szCs w:val="24"/>
        </w:rPr>
        <w:t>万件以上。请你根据文章内容及下面图片，分析其受到大众喜爱的原因。</w:t>
      </w:r>
      <w:r>
        <w:rPr>
          <w:rFonts w:hint="eastAsia" w:ascii="宋体" w:hAnsi="宋体" w:cs="宋体"/>
          <w:bCs/>
          <w:color w:val="auto"/>
          <w:szCs w:val="21"/>
        </w:rPr>
        <w:t>（</w:t>
      </w:r>
      <w:r>
        <w:rPr>
          <w:bCs/>
          <w:color w:val="auto"/>
          <w:szCs w:val="21"/>
        </w:rPr>
        <w:t>3</w:t>
      </w:r>
      <w:r>
        <w:rPr>
          <w:rFonts w:hint="eastAsia" w:ascii="宋体" w:hAnsi="宋体" w:cs="宋体"/>
          <w:bCs/>
          <w:color w:val="auto"/>
          <w:szCs w:val="21"/>
        </w:rPr>
        <w:t>分）</w:t>
      </w:r>
    </w:p>
    <w:p w14:paraId="61564519">
      <w:pPr>
        <w:spacing w:line="336" w:lineRule="auto"/>
        <w:jc w:val="left"/>
        <w:rPr>
          <w:rFonts w:hint="eastAsia" w:ascii="楷体" w:hAnsi="楷体" w:eastAsia="楷体" w:cs="楷体"/>
          <w:color w:val="auto"/>
          <w:szCs w:val="21"/>
        </w:rPr>
      </w:pPr>
      <w:r>
        <w:rPr>
          <w:rFonts w:ascii="宋体" w:hAnsi="宋体"/>
          <w:color w:val="auto"/>
          <w:szCs w:val="24"/>
        </w:rPr>
        <mc:AlternateContent>
          <mc:Choice Requires="wps">
            <w:drawing>
              <wp:anchor distT="45720" distB="45720" distL="114300" distR="114300" simplePos="0" relativeHeight="251662336" behindDoc="0" locked="0" layoutInCell="1" allowOverlap="1">
                <wp:simplePos x="0" y="0"/>
                <wp:positionH relativeFrom="margin">
                  <wp:posOffset>2466340</wp:posOffset>
                </wp:positionH>
                <wp:positionV relativeFrom="paragraph">
                  <wp:posOffset>106045</wp:posOffset>
                </wp:positionV>
                <wp:extent cx="945515" cy="140462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45573" cy="1404620"/>
                        </a:xfrm>
                        <a:prstGeom prst="rect">
                          <a:avLst/>
                        </a:prstGeom>
                        <a:noFill/>
                        <a:ln w="9525">
                          <a:noFill/>
                          <a:miter lim="800000"/>
                        </a:ln>
                      </wps:spPr>
                      <wps:txbx>
                        <w:txbxContent>
                          <w:p w14:paraId="77DFD6B8">
                            <w:pPr>
                              <w:adjustRightInd w:val="0"/>
                              <w:snapToGrid w:val="0"/>
                              <w:rPr>
                                <w:rFonts w:hint="eastAsia" w:ascii="宋体" w:hAnsi="宋体"/>
                                <w:b/>
                                <w:sz w:val="18"/>
                              </w:rPr>
                            </w:pPr>
                            <w:r>
                              <w:rPr>
                                <w:rFonts w:hint="eastAsia" w:ascii="宋体" w:hAnsi="宋体"/>
                                <w:b/>
                                <w:sz w:val="18"/>
                              </w:rPr>
                              <w:t>“大立人”</w:t>
                            </w:r>
                          </w:p>
                          <w:p w14:paraId="613D3F83">
                            <w:pPr>
                              <w:adjustRightInd w:val="0"/>
                              <w:snapToGrid w:val="0"/>
                              <w:rPr>
                                <w:rFonts w:hint="eastAsia" w:ascii="宋体" w:hAnsi="宋体"/>
                                <w:b/>
                                <w:sz w:val="18"/>
                              </w:rPr>
                            </w:pPr>
                            <w:r>
                              <w:rPr>
                                <w:rFonts w:hint="eastAsia" w:ascii="宋体" w:hAnsi="宋体"/>
                                <w:b/>
                                <w:sz w:val="18"/>
                              </w:rPr>
                              <w:t>与“变脸”的碰撞</w:t>
                            </w:r>
                          </w:p>
                        </w:txbxContent>
                      </wps:txbx>
                      <wps:bodyPr rot="0" vert="horz" wrap="square" lIns="0" tIns="0" rIns="0" bIns="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94.2pt;margin-top:8.35pt;height:110.6pt;width:74.45pt;mso-position-horizontal-relative:margin;z-index:251662336;mso-width-relative:page;mso-height-relative:margin;mso-height-percent:200;" filled="f" stroked="f" coordsize="21600,21600" o:gfxdata="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L9GB21wAAAAoB&#10;AAAPAAAAAAAAAAEAIAAAACIAAABkcnMvZG93bnJldi54bWxQSwECFAAUAAAACACHTuJAMGEjFxwC&#10;AAAZBAAADgAAAAAAAAABACAAAAAmAQAAZHJzL2Uyb0RvYy54bWxQSwUGAAAAAAYABgBZAQAAtAUA&#10;AAAA&#10;">
                <v:fill on="f" focussize="0,0"/>
                <v:stroke on="f" miterlimit="8" joinstyle="miter"/>
                <v:imagedata o:title=""/>
                <o:lock v:ext="edit" aspectratio="f"/>
                <v:textbox inset="0mm,0mm,0mm,0mm" style="mso-fit-shape-to-text:t;">
                  <w:txbxContent>
                    <w:p w14:paraId="77DFD6B8">
                      <w:pPr>
                        <w:adjustRightInd w:val="0"/>
                        <w:snapToGrid w:val="0"/>
                        <w:rPr>
                          <w:rFonts w:hint="eastAsia" w:ascii="宋体" w:hAnsi="宋体"/>
                          <w:b/>
                          <w:sz w:val="18"/>
                        </w:rPr>
                      </w:pPr>
                      <w:r>
                        <w:rPr>
                          <w:rFonts w:hint="eastAsia" w:ascii="宋体" w:hAnsi="宋体"/>
                          <w:b/>
                          <w:sz w:val="18"/>
                        </w:rPr>
                        <w:t>“大立人”</w:t>
                      </w:r>
                    </w:p>
                    <w:p w14:paraId="613D3F83">
                      <w:pPr>
                        <w:adjustRightInd w:val="0"/>
                        <w:snapToGrid w:val="0"/>
                        <w:rPr>
                          <w:rFonts w:hint="eastAsia" w:ascii="宋体" w:hAnsi="宋体"/>
                          <w:b/>
                          <w:sz w:val="18"/>
                        </w:rPr>
                      </w:pPr>
                      <w:r>
                        <w:rPr>
                          <w:rFonts w:hint="eastAsia" w:ascii="宋体" w:hAnsi="宋体"/>
                          <w:b/>
                          <w:sz w:val="18"/>
                        </w:rPr>
                        <w:t>与“变脸”的碰撞</w:t>
                      </w:r>
                    </w:p>
                  </w:txbxContent>
                </v:textbox>
              </v:shape>
            </w:pict>
          </mc:Fallback>
        </mc:AlternateContent>
      </w:r>
      <w:r>
        <w:rPr>
          <w:rFonts w:hint="eastAsia" w:ascii="宋体" w:hAnsi="宋体"/>
          <w:color w:val="auto"/>
          <w:szCs w:val="24"/>
        </w:rPr>
        <w:drawing>
          <wp:anchor distT="0" distB="0" distL="114300" distR="114300" simplePos="0" relativeHeight="251659264" behindDoc="0" locked="0" layoutInCell="1" allowOverlap="1">
            <wp:simplePos x="0" y="0"/>
            <wp:positionH relativeFrom="column">
              <wp:posOffset>2404745</wp:posOffset>
            </wp:positionH>
            <wp:positionV relativeFrom="paragraph">
              <wp:posOffset>24130</wp:posOffset>
            </wp:positionV>
            <wp:extent cx="1646555" cy="1601470"/>
            <wp:effectExtent l="9525" t="9525" r="20320" b="1460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1646555" cy="1601470"/>
                    </a:xfrm>
                    <a:prstGeom prst="rect">
                      <a:avLst/>
                    </a:prstGeom>
                    <a:ln w="6350">
                      <a:solidFill>
                        <a:schemeClr val="tx1"/>
                      </a:solidFill>
                    </a:ln>
                  </pic:spPr>
                </pic:pic>
              </a:graphicData>
            </a:graphic>
          </wp:anchor>
        </w:drawing>
      </w:r>
      <w:r>
        <w:rPr>
          <w:rFonts w:hint="eastAsia" w:ascii="宋体" w:hAnsi="宋体"/>
          <w:color w:val="auto"/>
          <w:szCs w:val="24"/>
        </w:rPr>
        <w:drawing>
          <wp:anchor distT="0" distB="0" distL="114300" distR="114300" simplePos="0" relativeHeight="251660288" behindDoc="0" locked="0" layoutInCell="1" allowOverlap="1">
            <wp:simplePos x="0" y="0"/>
            <wp:positionH relativeFrom="column">
              <wp:posOffset>1083310</wp:posOffset>
            </wp:positionH>
            <wp:positionV relativeFrom="paragraph">
              <wp:posOffset>26035</wp:posOffset>
            </wp:positionV>
            <wp:extent cx="948690" cy="1601470"/>
            <wp:effectExtent l="0" t="0" r="3810" b="11430"/>
            <wp:wrapNone/>
            <wp:docPr id="25" name="图片 25" descr="老照片变清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老照片变清晰 (1)"/>
                    <pic:cNvPicPr>
                      <a:picLocks noChangeAspect="1"/>
                    </pic:cNvPicPr>
                  </pic:nvPicPr>
                  <pic:blipFill>
                    <a:blip r:embed="rId6" cstate="print">
                      <a:extLst>
                        <a:ext uri="{BEBA8EAE-BF5A-486C-A8C5-ECC9F3942E4B}">
                          <a14:imgProps xmlns:a14="http://schemas.microsoft.com/office/drawing/2010/main">
                            <a14:imgLayer r:embed="rId7">
                              <a14:imgEffect>
                                <a14:brightnessContrast bright="400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a:xfrm>
                      <a:off x="0" y="0"/>
                      <a:ext cx="948690" cy="1601470"/>
                    </a:xfrm>
                    <a:prstGeom prst="rect">
                      <a:avLst/>
                    </a:prstGeom>
                  </pic:spPr>
                </pic:pic>
              </a:graphicData>
            </a:graphic>
          </wp:anchor>
        </w:drawing>
      </w:r>
    </w:p>
    <w:p w14:paraId="45A5B5E9">
      <w:pPr>
        <w:spacing w:line="336" w:lineRule="auto"/>
        <w:jc w:val="left"/>
        <w:rPr>
          <w:rFonts w:hint="eastAsia" w:ascii="宋体" w:hAnsi="宋体"/>
          <w:color w:val="auto"/>
          <w:szCs w:val="24"/>
        </w:rPr>
      </w:pPr>
    </w:p>
    <w:p w14:paraId="01407FB8">
      <w:pPr>
        <w:spacing w:line="336" w:lineRule="auto"/>
        <w:ind w:firstLine="420" w:firstLineChars="200"/>
        <w:jc w:val="left"/>
        <w:rPr>
          <w:rFonts w:hint="eastAsia" w:ascii="宋体" w:hAnsi="宋体"/>
          <w:color w:val="auto"/>
          <w:szCs w:val="24"/>
        </w:rPr>
      </w:pPr>
    </w:p>
    <w:p w14:paraId="227061AE">
      <w:pPr>
        <w:spacing w:line="336" w:lineRule="auto"/>
        <w:ind w:firstLine="420" w:firstLineChars="200"/>
        <w:jc w:val="left"/>
        <w:rPr>
          <w:rFonts w:hint="eastAsia" w:ascii="宋体" w:hAnsi="宋体"/>
          <w:color w:val="auto"/>
          <w:szCs w:val="24"/>
        </w:rPr>
      </w:pPr>
    </w:p>
    <w:p w14:paraId="4C600DA7">
      <w:pPr>
        <w:spacing w:line="336" w:lineRule="auto"/>
        <w:ind w:firstLine="420" w:firstLineChars="200"/>
        <w:jc w:val="left"/>
        <w:rPr>
          <w:rFonts w:hint="eastAsia" w:ascii="宋体" w:hAnsi="宋体"/>
          <w:color w:val="auto"/>
          <w:szCs w:val="24"/>
        </w:rPr>
      </w:pPr>
      <w:r>
        <w:rPr>
          <w:rFonts w:ascii="宋体" w:hAnsi="宋体"/>
          <w:color w:val="auto"/>
          <w:szCs w:val="24"/>
        </w:rPr>
        <mc:AlternateContent>
          <mc:Choice Requires="wps">
            <w:drawing>
              <wp:anchor distT="45720" distB="45720" distL="114300" distR="114300" simplePos="0" relativeHeight="251661312" behindDoc="0" locked="0" layoutInCell="1" allowOverlap="1">
                <wp:simplePos x="0" y="0"/>
                <wp:positionH relativeFrom="column">
                  <wp:posOffset>2870200</wp:posOffset>
                </wp:positionH>
                <wp:positionV relativeFrom="paragraph">
                  <wp:posOffset>133350</wp:posOffset>
                </wp:positionV>
                <wp:extent cx="707390" cy="1404620"/>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07437" cy="1404620"/>
                        </a:xfrm>
                        <a:prstGeom prst="rect">
                          <a:avLst/>
                        </a:prstGeom>
                        <a:noFill/>
                        <a:ln w="9525">
                          <a:noFill/>
                          <a:miter lim="800000"/>
                        </a:ln>
                      </wps:spPr>
                      <wps:txbx>
                        <w:txbxContent>
                          <w:p w14:paraId="5B6920C0">
                            <w:pPr>
                              <w:adjustRightInd w:val="0"/>
                              <w:snapToGrid w:val="0"/>
                              <w:rPr>
                                <w:sz w:val="18"/>
                              </w:rPr>
                            </w:pPr>
                            <w:r>
                              <w:rPr>
                                <w:rFonts w:hint="eastAsia"/>
                                <w:sz w:val="18"/>
                              </w:rPr>
                              <w:t>外层</w:t>
                            </w:r>
                            <w:r>
                              <w:rPr>
                                <w:sz w:val="18"/>
                              </w:rPr>
                              <w:t>面具</w:t>
                            </w:r>
                          </w:p>
                          <w:p w14:paraId="6B1A4B47">
                            <w:pPr>
                              <w:adjustRightInd w:val="0"/>
                              <w:snapToGrid w:val="0"/>
                              <w:rPr>
                                <w:sz w:val="18"/>
                              </w:rPr>
                            </w:pPr>
                            <w:r>
                              <w:rPr>
                                <w:rFonts w:hint="eastAsia"/>
                                <w:sz w:val="18"/>
                              </w:rPr>
                              <w:t>可</w:t>
                            </w:r>
                            <w:r>
                              <w:rPr>
                                <w:sz w:val="18"/>
                              </w:rPr>
                              <w:t>左右滑动</w:t>
                            </w:r>
                          </w:p>
                        </w:txbxContent>
                      </wps:txbx>
                      <wps:bodyPr rot="0" vert="horz" wrap="square" lIns="0" tIns="0" rIns="0" bIns="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26pt;margin-top:10.5pt;height:110.6pt;width:55.7pt;z-index:251661312;mso-width-relative:page;mso-height-relative:margin;mso-height-percent:200;" filled="f" stroked="f" coordsize="21600,21600" o:gfxdata="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Pyqv/XAAAACgEA&#10;AA8AAAAAAAAAAQAgAAAAIgAAAGRycy9kb3ducmV2LnhtbFBLAQIUABQAAAAIAIdO4kA+N6LuGwIA&#10;ABkEAAAOAAAAAAAAAAEAIAAAACYBAABkcnMvZTJvRG9jLnhtbFBLBQYAAAAABgAGAFkBAACzBQAA&#10;AAA=&#10;">
                <v:fill on="f" focussize="0,0"/>
                <v:stroke on="f" miterlimit="8" joinstyle="miter"/>
                <v:imagedata o:title=""/>
                <o:lock v:ext="edit" aspectratio="f"/>
                <v:textbox inset="0mm,0mm,0mm,0mm" style="mso-fit-shape-to-text:t;">
                  <w:txbxContent>
                    <w:p w14:paraId="5B6920C0">
                      <w:pPr>
                        <w:adjustRightInd w:val="0"/>
                        <w:snapToGrid w:val="0"/>
                        <w:rPr>
                          <w:sz w:val="18"/>
                        </w:rPr>
                      </w:pPr>
                      <w:r>
                        <w:rPr>
                          <w:rFonts w:hint="eastAsia"/>
                          <w:sz w:val="18"/>
                        </w:rPr>
                        <w:t>外层</w:t>
                      </w:r>
                      <w:r>
                        <w:rPr>
                          <w:sz w:val="18"/>
                        </w:rPr>
                        <w:t>面具</w:t>
                      </w:r>
                    </w:p>
                    <w:p w14:paraId="6B1A4B47">
                      <w:pPr>
                        <w:adjustRightInd w:val="0"/>
                        <w:snapToGrid w:val="0"/>
                        <w:rPr>
                          <w:sz w:val="18"/>
                        </w:rPr>
                      </w:pPr>
                      <w:r>
                        <w:rPr>
                          <w:rFonts w:hint="eastAsia"/>
                          <w:sz w:val="18"/>
                        </w:rPr>
                        <w:t>可</w:t>
                      </w:r>
                      <w:r>
                        <w:rPr>
                          <w:sz w:val="18"/>
                        </w:rPr>
                        <w:t>左右滑动</w:t>
                      </w:r>
                    </w:p>
                  </w:txbxContent>
                </v:textbox>
              </v:shape>
            </w:pict>
          </mc:Fallback>
        </mc:AlternateContent>
      </w:r>
    </w:p>
    <w:p w14:paraId="1BF8A2EA">
      <w:pPr>
        <w:spacing w:line="336" w:lineRule="auto"/>
        <w:ind w:firstLine="420" w:firstLineChars="200"/>
        <w:jc w:val="left"/>
        <w:rPr>
          <w:rFonts w:hint="eastAsia" w:ascii="宋体" w:hAnsi="宋体"/>
          <w:color w:val="auto"/>
          <w:szCs w:val="24"/>
        </w:rPr>
      </w:pPr>
    </w:p>
    <w:p w14:paraId="2C8EA1B5">
      <w:pPr>
        <w:spacing w:line="336" w:lineRule="auto"/>
        <w:ind w:firstLine="420" w:firstLineChars="200"/>
        <w:jc w:val="left"/>
        <w:rPr>
          <w:rFonts w:hint="eastAsia" w:ascii="宋体" w:hAnsi="宋体"/>
          <w:color w:val="auto"/>
          <w:szCs w:val="24"/>
        </w:rPr>
      </w:pPr>
      <w:r>
        <w:rPr>
          <w:rFonts w:hint="eastAsia" w:ascii="宋体" w:hAnsi="宋体"/>
          <w:color w:val="auto"/>
          <w:szCs w:val="24"/>
        </w:rPr>
        <w:t xml:space="preserve"> </w:t>
      </w:r>
      <w:r>
        <w:rPr>
          <w:rFonts w:ascii="宋体" w:hAnsi="宋体"/>
          <w:color w:val="auto"/>
          <w:szCs w:val="24"/>
        </w:rPr>
        <w:t xml:space="preserve">            </w:t>
      </w:r>
      <w:r>
        <w:rPr>
          <w:rFonts w:hint="eastAsia" w:ascii="黑体" w:hAnsi="黑体" w:eastAsia="黑体"/>
          <w:color w:val="auto"/>
          <w:sz w:val="18"/>
          <w:szCs w:val="18"/>
        </w:rPr>
        <w:t>青铜大立人文物</w:t>
      </w:r>
      <w:r>
        <w:rPr>
          <w:rFonts w:hint="eastAsia" w:ascii="宋体" w:hAnsi="宋体"/>
          <w:color w:val="auto"/>
          <w:szCs w:val="24"/>
        </w:rPr>
        <w:t xml:space="preserve">            </w:t>
      </w:r>
      <w:r>
        <w:rPr>
          <w:rFonts w:hint="eastAsia" w:ascii="黑体" w:hAnsi="黑体" w:eastAsia="黑体"/>
          <w:color w:val="auto"/>
          <w:sz w:val="18"/>
          <w:szCs w:val="18"/>
        </w:rPr>
        <w:t>大立人变脸冰箱贴</w:t>
      </w:r>
    </w:p>
    <w:p w14:paraId="2C4AA491">
      <w:pPr>
        <w:rPr>
          <w:rFonts w:hint="eastAsia"/>
          <w:color w:val="auto"/>
          <w:sz w:val="21"/>
          <w:szCs w:val="21"/>
          <w:lang w:val="en-US" w:eastAsia="zh-CN"/>
        </w:rPr>
      </w:pPr>
      <w:r>
        <w:rPr>
          <w:rFonts w:hint="eastAsia"/>
          <w:color w:val="auto"/>
          <w:sz w:val="21"/>
          <w:szCs w:val="21"/>
          <w:lang w:val="en-US" w:eastAsia="zh-CN"/>
        </w:rPr>
        <w:t>2025西城二模</w:t>
      </w:r>
    </w:p>
    <w:p w14:paraId="2CF801E4">
      <w:pPr>
        <w:rPr>
          <w:rFonts w:hint="eastAsia"/>
          <w:color w:val="auto"/>
          <w:sz w:val="21"/>
          <w:szCs w:val="21"/>
          <w:lang w:val="en-US" w:eastAsia="zh-CN"/>
        </w:rPr>
      </w:pPr>
      <w:r>
        <w:rPr>
          <w:rFonts w:hint="eastAsia"/>
          <w:color w:val="auto"/>
          <w:sz w:val="21"/>
          <w:szCs w:val="21"/>
          <w:lang w:val="en-US" w:eastAsia="zh-CN"/>
        </w:rPr>
        <w:t>【答案】</w:t>
      </w:r>
    </w:p>
    <w:p w14:paraId="2C4C8331">
      <w:pPr>
        <w:widowControl/>
        <w:shd w:val="clear" w:color="auto" w:fill="FFFFFF"/>
        <w:adjustRightInd w:val="0"/>
        <w:snapToGrid w:val="0"/>
        <w:spacing w:line="240" w:lineRule="exact"/>
        <w:rPr>
          <w:rFonts w:ascii="楷体" w:hAnsi="楷体" w:eastAsia="楷体" w:cs="宋体"/>
          <w:color w:val="auto"/>
        </w:rPr>
      </w:pPr>
      <w:r>
        <w:rPr>
          <w:rFonts w:hint="eastAsia" w:ascii="黑体" w:hAnsi="黑体" w:eastAsia="黑体"/>
          <w:color w:val="auto"/>
        </w:rPr>
        <w:t>（</w:t>
      </w:r>
      <w:r>
        <w:rPr>
          <w:rFonts w:hint="eastAsia" w:ascii="黑体" w:hAnsi="黑体" w:eastAsia="黑体"/>
          <w:color w:val="auto"/>
          <w:lang w:val="zh-CN"/>
        </w:rPr>
        <w:t>三</w:t>
      </w:r>
      <w:r>
        <w:rPr>
          <w:rFonts w:hint="eastAsia" w:ascii="黑体" w:hAnsi="黑体" w:eastAsia="黑体"/>
          <w:color w:val="auto"/>
        </w:rPr>
        <w:t>）（</w:t>
      </w:r>
      <w:r>
        <w:rPr>
          <w:rFonts w:hint="eastAsia" w:ascii="黑体" w:hAnsi="黑体" w:eastAsia="黑体"/>
          <w:color w:val="auto"/>
          <w:lang w:val="zh-CN"/>
        </w:rPr>
        <w:t>共</w:t>
      </w:r>
      <w:r>
        <w:rPr>
          <w:rFonts w:ascii="黑体" w:hAnsi="黑体" w:eastAsia="黑体"/>
          <w:color w:val="auto"/>
        </w:rPr>
        <w:t>7</w:t>
      </w:r>
      <w:r>
        <w:rPr>
          <w:rFonts w:hint="eastAsia" w:ascii="黑体" w:hAnsi="黑体" w:eastAsia="黑体"/>
          <w:color w:val="auto"/>
          <w:lang w:val="zh-CN"/>
        </w:rPr>
        <w:t>分</w:t>
      </w:r>
      <w:r>
        <w:rPr>
          <w:rFonts w:hint="eastAsia" w:ascii="黑体" w:hAnsi="黑体" w:eastAsia="黑体"/>
          <w:color w:val="auto"/>
        </w:rPr>
        <w:t>）</w:t>
      </w:r>
    </w:p>
    <w:p w14:paraId="0E51B324">
      <w:pPr>
        <w:spacing w:line="240" w:lineRule="exact"/>
        <w:rPr>
          <w:rFonts w:ascii="宋体" w:hAnsi="宋体"/>
          <w:color w:val="auto"/>
        </w:rPr>
      </w:pPr>
      <w:r>
        <w:rPr>
          <w:rFonts w:ascii="宋体" w:hAnsi="宋体"/>
          <w:color w:val="auto"/>
        </w:rPr>
        <w:t>23</w:t>
      </w:r>
      <w:r>
        <w:rPr>
          <w:rFonts w:hint="eastAsia" w:ascii="宋体" w:hAnsi="宋体"/>
          <w:color w:val="auto"/>
        </w:rPr>
        <w:t>．示例：“萌”艺术流行的原因是什么</w:t>
      </w:r>
    </w:p>
    <w:p w14:paraId="6F52125D">
      <w:pPr>
        <w:spacing w:line="240" w:lineRule="exact"/>
        <w:ind w:firstLine="210" w:firstLineChars="100"/>
        <w:rPr>
          <w:rFonts w:ascii="楷体" w:hAnsi="楷体" w:eastAsia="楷体"/>
          <w:color w:val="auto"/>
          <w:lang w:val="zh-CN"/>
        </w:rPr>
      </w:pPr>
      <w:r>
        <w:rPr>
          <w:rFonts w:hint="eastAsia" w:ascii="楷体" w:hAnsi="楷体" w:eastAsia="楷体"/>
          <w:color w:val="auto"/>
          <w:lang w:val="zh-CN"/>
        </w:rPr>
        <w:t>评分标准：2</w:t>
      </w:r>
      <w:r>
        <w:rPr>
          <w:rFonts w:ascii="楷体" w:hAnsi="楷体" w:eastAsia="楷体"/>
          <w:color w:val="auto"/>
          <w:lang w:val="zh-CN"/>
        </w:rPr>
        <w:t>分</w:t>
      </w:r>
      <w:r>
        <w:rPr>
          <w:rFonts w:hint="eastAsia" w:ascii="楷体" w:hAnsi="楷体" w:eastAsia="楷体"/>
          <w:color w:val="auto"/>
          <w:lang w:val="zh-CN"/>
        </w:rPr>
        <w:t>。意思对即可。</w:t>
      </w:r>
    </w:p>
    <w:p w14:paraId="3A977305">
      <w:pPr>
        <w:spacing w:line="240" w:lineRule="exact"/>
        <w:jc w:val="left"/>
        <w:rPr>
          <w:rFonts w:ascii="宋体" w:hAnsi="宋体" w:cs="宋体"/>
          <w:color w:val="auto"/>
        </w:rPr>
      </w:pPr>
      <w:r>
        <w:rPr>
          <w:rFonts w:ascii="宋体" w:hAnsi="宋体"/>
          <w:color w:val="auto"/>
        </w:rPr>
        <w:t>24</w:t>
      </w:r>
      <w:r>
        <w:rPr>
          <w:rFonts w:hint="eastAsia" w:ascii="宋体" w:hAnsi="宋体"/>
          <w:color w:val="auto"/>
        </w:rPr>
        <w:t>．</w:t>
      </w:r>
      <w:r>
        <w:rPr>
          <w:rFonts w:hint="eastAsia" w:ascii="宋体" w:hAnsi="宋体" w:cs="宋体"/>
          <w:color w:val="auto"/>
        </w:rPr>
        <w:t>答案： C</w:t>
      </w:r>
    </w:p>
    <w:p w14:paraId="5F245CC2">
      <w:pPr>
        <w:spacing w:line="240" w:lineRule="exact"/>
        <w:ind w:firstLine="210" w:firstLineChars="100"/>
        <w:rPr>
          <w:rFonts w:ascii="楷体" w:hAnsi="楷体" w:eastAsia="楷体"/>
          <w:color w:val="auto"/>
          <w:lang w:val="zh-CN"/>
        </w:rPr>
      </w:pPr>
      <w:r>
        <w:rPr>
          <w:rFonts w:hint="eastAsia" w:ascii="楷体" w:hAnsi="楷体" w:eastAsia="楷体"/>
          <w:color w:val="auto"/>
          <w:lang w:val="zh-CN"/>
        </w:rPr>
        <w:t>评分标准：2</w:t>
      </w:r>
      <w:r>
        <w:rPr>
          <w:rFonts w:ascii="楷体" w:hAnsi="楷体" w:eastAsia="楷体"/>
          <w:color w:val="auto"/>
          <w:lang w:val="zh-CN"/>
        </w:rPr>
        <w:t>分</w:t>
      </w:r>
      <w:r>
        <w:rPr>
          <w:rFonts w:hint="eastAsia" w:ascii="楷体" w:hAnsi="楷体" w:eastAsia="楷体"/>
          <w:color w:val="auto"/>
          <w:lang w:val="zh-CN"/>
        </w:rPr>
        <w:t>。选错不得分。</w:t>
      </w:r>
    </w:p>
    <w:p w14:paraId="1107656E">
      <w:pPr>
        <w:spacing w:line="300" w:lineRule="exact"/>
        <w:ind w:left="1050" w:hanging="1050" w:hangingChars="500"/>
        <w:jc w:val="left"/>
        <w:rPr>
          <w:rFonts w:ascii="宋体" w:hAnsi="宋体"/>
          <w:color w:val="auto"/>
        </w:rPr>
      </w:pPr>
      <w:r>
        <w:rPr>
          <w:rFonts w:ascii="宋体" w:hAnsi="宋体"/>
          <w:color w:val="auto"/>
        </w:rPr>
        <w:t>25</w:t>
      </w:r>
      <w:r>
        <w:rPr>
          <w:rFonts w:hint="eastAsia" w:ascii="宋体" w:hAnsi="宋体"/>
          <w:color w:val="auto"/>
        </w:rPr>
        <w:t>．示例：冰箱贴的大立人</w:t>
      </w:r>
      <w:r>
        <w:rPr>
          <w:rFonts w:hint="eastAsia" w:ascii="宋体" w:hAnsi="宋体" w:cs="宋体"/>
          <w:color w:val="auto"/>
        </w:rPr>
        <w:t>造型可爱，充满萌趣，让人轻松愉悦；大立人与四川“变脸”叠加，使冰箱贴有丰富的历史和地域文化内涵</w:t>
      </w:r>
      <w:r>
        <w:rPr>
          <w:rFonts w:hint="eastAsia" w:ascii="宋体" w:hAnsi="宋体"/>
          <w:color w:val="auto"/>
        </w:rPr>
        <w:t>；</w:t>
      </w:r>
      <w:r>
        <w:rPr>
          <w:rFonts w:hint="eastAsia" w:ascii="宋体" w:hAnsi="宋体" w:cs="宋体"/>
          <w:color w:val="auto"/>
        </w:rPr>
        <w:t>以冰箱贴的形式呈现出来，融入了人们的日常生活；大立人的面具可以滑动，进行“变脸”，有创意，增加了趣味。</w:t>
      </w:r>
      <w:r>
        <w:rPr>
          <w:rFonts w:hint="eastAsia" w:ascii="宋体" w:hAnsi="宋体"/>
          <w:color w:val="auto"/>
        </w:rPr>
        <w:t xml:space="preserve"> </w:t>
      </w:r>
    </w:p>
    <w:p w14:paraId="450BD6B2">
      <w:pPr>
        <w:spacing w:line="240" w:lineRule="exact"/>
        <w:ind w:firstLine="315" w:firstLineChars="150"/>
        <w:rPr>
          <w:rFonts w:ascii="楷体" w:hAnsi="楷体" w:eastAsia="楷体"/>
          <w:color w:val="auto"/>
        </w:rPr>
      </w:pPr>
      <w:r>
        <w:rPr>
          <w:rFonts w:hint="eastAsia" w:ascii="楷体" w:hAnsi="楷体" w:eastAsia="楷体"/>
          <w:color w:val="auto"/>
          <w:lang w:val="zh-CN"/>
        </w:rPr>
        <w:t>评分标准：共3</w:t>
      </w:r>
      <w:r>
        <w:rPr>
          <w:rFonts w:ascii="楷体" w:hAnsi="楷体" w:eastAsia="楷体"/>
          <w:color w:val="auto"/>
          <w:lang w:val="zh-CN"/>
        </w:rPr>
        <w:t>分</w:t>
      </w:r>
      <w:r>
        <w:rPr>
          <w:rFonts w:hint="eastAsia" w:ascii="楷体" w:hAnsi="楷体" w:eastAsia="楷体"/>
          <w:color w:val="auto"/>
          <w:lang w:val="zh-CN"/>
        </w:rPr>
        <w:t>。答出任意三点</w:t>
      </w:r>
      <w:r>
        <w:rPr>
          <w:rFonts w:hint="eastAsia" w:ascii="楷体" w:hAnsi="楷体" w:eastAsia="楷体"/>
          <w:color w:val="auto"/>
        </w:rPr>
        <w:t>即可。</w:t>
      </w:r>
    </w:p>
    <w:p w14:paraId="4925ED1F">
      <w:pPr>
        <w:rPr>
          <w:rFonts w:hint="eastAsia"/>
          <w:color w:val="auto"/>
          <w:sz w:val="21"/>
          <w:szCs w:val="21"/>
          <w:lang w:val="en-US" w:eastAsia="zh-CN"/>
        </w:rPr>
      </w:pPr>
      <w:r>
        <w:rPr>
          <w:rFonts w:hint="eastAsia"/>
          <w:color w:val="auto"/>
          <w:sz w:val="21"/>
          <w:szCs w:val="21"/>
          <w:lang w:val="en-US" w:eastAsia="zh-CN"/>
        </w:rPr>
        <w:t>2025海淀二模</w:t>
      </w:r>
    </w:p>
    <w:p w14:paraId="073DD798">
      <w:pPr>
        <w:spacing w:line="336" w:lineRule="auto"/>
        <w:rPr>
          <w:rFonts w:ascii="Times New Roman" w:hAnsi="Times New Roman" w:eastAsia="宋体" w:cs="Times New Roman"/>
          <w:color w:val="auto"/>
          <w:szCs w:val="24"/>
        </w:rPr>
      </w:pPr>
      <w:r>
        <w:rPr>
          <w:rFonts w:hint="eastAsia" w:ascii="黑体" w:hAnsi="黑体" w:eastAsia="黑体" w:cs="Times New Roman"/>
          <w:color w:val="auto"/>
          <w:szCs w:val="24"/>
        </w:rPr>
        <w:t>（三）阅读下面的文章，完成</w:t>
      </w:r>
      <w:r>
        <w:rPr>
          <w:rFonts w:ascii="Times New Roman" w:hAnsi="Times New Roman" w:eastAsia="宋体" w:cs="Times New Roman"/>
          <w:color w:val="auto"/>
          <w:szCs w:val="24"/>
        </w:rPr>
        <w:t>2</w:t>
      </w:r>
      <w:r>
        <w:rPr>
          <w:rFonts w:hint="eastAsia" w:ascii="Times New Roman" w:hAnsi="Times New Roman" w:eastAsia="宋体" w:cs="Times New Roman"/>
          <w:color w:val="auto"/>
          <w:szCs w:val="24"/>
        </w:rPr>
        <w:t>4</w:t>
      </w:r>
      <w:r>
        <w:rPr>
          <w:rFonts w:hint="eastAsia" w:ascii="宋体" w:hAnsi="宋体" w:eastAsia="宋体" w:cs="Times New Roman"/>
          <w:color w:val="auto"/>
          <w:szCs w:val="24"/>
        </w:rPr>
        <w:t>-</w:t>
      </w:r>
      <w:r>
        <w:rPr>
          <w:rFonts w:ascii="Times New Roman" w:hAnsi="Times New Roman" w:eastAsia="宋体" w:cs="Times New Roman"/>
          <w:color w:val="auto"/>
          <w:szCs w:val="24"/>
        </w:rPr>
        <w:t>2</w:t>
      </w:r>
      <w:r>
        <w:rPr>
          <w:rFonts w:hint="eastAsia" w:ascii="Times New Roman" w:hAnsi="Times New Roman" w:eastAsia="宋体" w:cs="Times New Roman"/>
          <w:color w:val="auto"/>
          <w:szCs w:val="24"/>
        </w:rPr>
        <w:t>6</w:t>
      </w:r>
      <w:r>
        <w:rPr>
          <w:rFonts w:hint="eastAsia" w:ascii="黑体" w:hAnsi="黑体" w:eastAsia="黑体" w:cs="Times New Roman"/>
          <w:color w:val="auto"/>
          <w:szCs w:val="24"/>
        </w:rPr>
        <w:t>题。</w:t>
      </w:r>
      <w:r>
        <w:rPr>
          <w:rFonts w:hint="eastAsia" w:ascii="Times New Roman" w:hAnsi="Times New Roman" w:eastAsia="宋体" w:cs="Times New Roman"/>
          <w:color w:val="auto"/>
          <w:szCs w:val="24"/>
        </w:rPr>
        <w:t>（共7分）</w:t>
      </w:r>
    </w:p>
    <w:p w14:paraId="22E996B3">
      <w:pPr>
        <w:adjustRightInd w:val="0"/>
        <w:snapToGrid w:val="0"/>
        <w:spacing w:line="336" w:lineRule="auto"/>
        <w:ind w:firstLine="420" w:firstLineChars="200"/>
        <w:rPr>
          <w:rFonts w:hint="eastAsia" w:ascii="楷体" w:hAnsi="楷体" w:eastAsia="楷体"/>
          <w:color w:val="auto"/>
          <w:szCs w:val="21"/>
        </w:rPr>
      </w:pPr>
      <w:bookmarkStart w:id="0" w:name="_Hlk195017260"/>
      <w:r>
        <w:rPr>
          <w:rFonts w:hint="eastAsia" w:ascii="宋体" w:hAnsi="宋体" w:eastAsia="宋体" w:cs="Times New Roman"/>
          <w:color w:val="auto"/>
          <w:szCs w:val="21"/>
        </w:rPr>
        <w:t>①</w:t>
      </w:r>
      <w:r>
        <w:rPr>
          <w:rFonts w:ascii="Times New Roman" w:hAnsi="Times New Roman" w:eastAsia="楷体" w:cs="Times New Roman"/>
          <w:color w:val="auto"/>
          <w:szCs w:val="21"/>
        </w:rPr>
        <w:t>2024年春运期间，26</w:t>
      </w:r>
      <w:r>
        <w:rPr>
          <w:rFonts w:hint="eastAsia" w:ascii="楷体" w:hAnsi="楷体" w:eastAsia="楷体"/>
          <w:color w:val="auto"/>
          <w:szCs w:val="21"/>
        </w:rPr>
        <w:t>万余名青年志愿者活跃在全国各地的火车站、机场、客运站，为返乡乘客提供行李搬运、购票协助等志愿服务；在祖国西部，</w:t>
      </w:r>
      <w:r>
        <w:rPr>
          <w:rFonts w:hint="eastAsia" w:ascii="Times New Roman" w:hAnsi="Times New Roman" w:eastAsia="楷体" w:cs="Times New Roman"/>
          <w:color w:val="auto"/>
          <w:szCs w:val="21"/>
        </w:rPr>
        <w:t>4.3万</w:t>
      </w:r>
      <w:r>
        <w:rPr>
          <w:rFonts w:hint="eastAsia" w:ascii="楷体" w:hAnsi="楷体" w:eastAsia="楷体"/>
          <w:color w:val="auto"/>
          <w:szCs w:val="21"/>
        </w:rPr>
        <w:t>余名新招募的西部计划志愿者奔赴基层一线，围绕乡村建设、医疗教育等领域开展志愿服务……哪里有需要，青年志愿者的身影就出现在哪里。志愿服务已经成为青年参与率、活跃度越来越高的一项事业，并逐渐成为当代青年的一种生活方式。</w:t>
      </w:r>
    </w:p>
    <w:p w14:paraId="562714D4">
      <w:pPr>
        <w:adjustRightInd w:val="0"/>
        <w:snapToGrid w:val="0"/>
        <w:spacing w:line="336" w:lineRule="auto"/>
        <w:ind w:firstLine="420" w:firstLineChars="200"/>
        <w:rPr>
          <w:rFonts w:hint="eastAsia" w:ascii="楷体" w:hAnsi="楷体" w:eastAsia="楷体" w:cs="宋体"/>
          <w:color w:val="auto"/>
          <w:kern w:val="0"/>
          <w:szCs w:val="21"/>
        </w:rPr>
      </w:pPr>
      <w:r>
        <w:rPr>
          <w:rFonts w:hint="eastAsia" w:ascii="宋体" w:hAnsi="宋体" w:eastAsia="宋体"/>
          <w:color w:val="auto"/>
        </w:rPr>
        <w:t>②“</w:t>
      </w:r>
      <w:r>
        <w:rPr>
          <w:rFonts w:hint="eastAsia" w:ascii="楷体" w:hAnsi="楷体" w:eastAsia="楷体" w:cs="宋体"/>
          <w:color w:val="auto"/>
          <w:kern w:val="0"/>
          <w:szCs w:val="21"/>
        </w:rPr>
        <w:t>志愿服务是社会文明进步的重要标志，是广大志愿者奉献爱心的重要渠道。</w:t>
      </w:r>
      <w:r>
        <w:rPr>
          <w:rFonts w:hint="eastAsia" w:ascii="宋体" w:hAnsi="宋体" w:eastAsia="宋体"/>
          <w:color w:val="auto"/>
        </w:rPr>
        <w:t>”</w:t>
      </w:r>
      <w:r>
        <w:rPr>
          <w:rFonts w:hint="eastAsia" w:ascii="楷体" w:hAnsi="楷体" w:eastAsia="楷体" w:cs="宋体"/>
          <w:color w:val="auto"/>
          <w:kern w:val="0"/>
          <w:szCs w:val="21"/>
        </w:rPr>
        <w:t>习近平总书记关于志愿服务的重要指示精神，为新时代推动志愿服务事业发展指明了前进方向。志愿服务是人类奉献精神的集中体现，代表着社会文明水平。新时代青年人，应积极参与志愿服务，在服务他人、奉献社会中彰显青春价值。</w:t>
      </w:r>
    </w:p>
    <w:p w14:paraId="2423BF0B">
      <w:pPr>
        <w:adjustRightInd w:val="0"/>
        <w:snapToGrid w:val="0"/>
        <w:spacing w:line="336" w:lineRule="auto"/>
        <w:ind w:firstLine="420" w:firstLineChars="200"/>
        <w:rPr>
          <w:rFonts w:hint="eastAsia" w:ascii="楷体" w:hAnsi="楷体" w:eastAsia="楷体" w:cs="宋体"/>
          <w:color w:val="auto"/>
          <w:szCs w:val="21"/>
          <w:shd w:val="clear" w:color="auto" w:fill="FFFFFF" w:themeFill="background1"/>
        </w:rPr>
      </w:pPr>
      <w:r>
        <w:rPr>
          <w:rFonts w:hint="eastAsia" w:ascii="宋体" w:hAnsi="宋体" w:eastAsia="宋体" w:cs="Times New Roman"/>
          <w:color w:val="auto"/>
          <w:shd w:val="clear" w:color="auto" w:fill="FFFFFF" w:themeFill="background1"/>
        </w:rPr>
        <w:t>③</w:t>
      </w:r>
      <w:bookmarkStart w:id="1" w:name="_Hlk197810766"/>
      <w:r>
        <w:rPr>
          <w:rFonts w:hint="eastAsia" w:ascii="楷体" w:hAnsi="楷体" w:eastAsia="楷体" w:cs="宋体"/>
          <w:color w:val="auto"/>
          <w:szCs w:val="21"/>
          <w:shd w:val="clear" w:color="auto" w:fill="FFFFFF" w:themeFill="background1"/>
        </w:rPr>
        <w:t>青年是整个社会中最富有朝气、最富有创造性的力量，是我国志愿服务事业不断发展壮大的力量来源。对青年而言，参与志愿服务是为社会发展贡献个人力量、弘扬社会主义核心价值观的生动实践。</w:t>
      </w:r>
      <w:bookmarkEnd w:id="1"/>
      <w:r>
        <w:rPr>
          <w:rFonts w:hint="eastAsia" w:ascii="楷体" w:hAnsi="楷体" w:eastAsia="楷体" w:cs="宋体"/>
          <w:color w:val="auto"/>
          <w:szCs w:val="21"/>
          <w:shd w:val="clear" w:color="auto" w:fill="FFFFFF" w:themeFill="background1"/>
        </w:rPr>
        <w:t>湖南省“河小青”项目中的青年志愿者们沿河巡查，清理沿岸的垃圾，确保水域生态平衡，他们的行动也使越来越多的人认识到生态保护的重要性。</w:t>
      </w:r>
      <w:r>
        <w:rPr>
          <w:rFonts w:ascii="Times New Roman" w:hAnsi="Times New Roman" w:eastAsia="楷体" w:cs="Times New Roman"/>
          <w:color w:val="auto"/>
          <w:szCs w:val="21"/>
          <w:shd w:val="clear" w:color="auto" w:fill="FFFFFF" w:themeFill="background1"/>
        </w:rPr>
        <w:t>2024年9月</w:t>
      </w:r>
      <w:r>
        <w:rPr>
          <w:rFonts w:hint="eastAsia" w:ascii="楷体" w:hAnsi="楷体" w:eastAsia="楷体" w:cs="宋体"/>
          <w:color w:val="auto"/>
          <w:szCs w:val="21"/>
          <w:shd w:val="clear" w:color="auto" w:fill="FFFFFF" w:themeFill="background1"/>
        </w:rPr>
        <w:t>中非合作论坛期间，青年志愿者承担了会场引导、语言翻译、信息咨询等多项服务工作。他们以良好的语言能力、热忱的服务态度，赢得了各界代表的一致好评。在一次次志愿服务中，这些青年用奉献的青春为社会发展赋予了能量。</w:t>
      </w:r>
    </w:p>
    <w:p w14:paraId="5D153207">
      <w:pPr>
        <w:adjustRightInd w:val="0"/>
        <w:snapToGrid w:val="0"/>
        <w:spacing w:line="336" w:lineRule="auto"/>
        <w:ind w:firstLine="420" w:firstLineChars="200"/>
        <w:rPr>
          <w:rFonts w:hint="eastAsia" w:ascii="楷体" w:hAnsi="楷体" w:eastAsia="楷体" w:cs="宋体"/>
          <w:color w:val="auto"/>
          <w:kern w:val="0"/>
          <w:szCs w:val="21"/>
          <w:shd w:val="clear" w:color="auto" w:fill="FFFFFF" w:themeFill="background1"/>
        </w:rPr>
      </w:pPr>
      <w:r>
        <w:rPr>
          <w:rFonts w:hint="eastAsia" w:ascii="宋体" w:hAnsi="宋体" w:eastAsia="宋体"/>
          <w:color w:val="auto"/>
          <w:szCs w:val="21"/>
          <w:shd w:val="clear" w:color="auto" w:fill="FFFFFF" w:themeFill="background1"/>
        </w:rPr>
        <w:t>④“</w:t>
      </w:r>
      <w:r>
        <w:rPr>
          <w:rFonts w:hint="eastAsia" w:ascii="楷体" w:hAnsi="楷体" w:eastAsia="楷体" w:cs="宋体"/>
          <w:color w:val="auto"/>
          <w:kern w:val="0"/>
          <w:szCs w:val="21"/>
          <w:shd w:val="clear" w:color="auto" w:fill="FFFFFF" w:themeFill="background1"/>
        </w:rPr>
        <w:t>参观时间有限，逛了一天也没看完……</w:t>
      </w:r>
      <w:r>
        <w:rPr>
          <w:rFonts w:hint="eastAsia" w:ascii="宋体" w:hAnsi="宋体" w:eastAsia="宋体"/>
          <w:color w:val="auto"/>
          <w:szCs w:val="21"/>
          <w:shd w:val="clear" w:color="auto" w:fill="FFFFFF" w:themeFill="background1"/>
        </w:rPr>
        <w:t>”</w:t>
      </w:r>
      <w:r>
        <w:rPr>
          <w:rFonts w:hint="eastAsia" w:ascii="楷体" w:hAnsi="楷体" w:eastAsia="楷体" w:cs="宋体"/>
          <w:color w:val="auto"/>
          <w:kern w:val="0"/>
          <w:szCs w:val="21"/>
          <w:shd w:val="clear" w:color="auto" w:fill="FFFFFF" w:themeFill="background1"/>
        </w:rPr>
        <w:t>面对游客的“抱怨”，故宫博物院推出“志愿讲国宝”线上宣讲项目。</w:t>
      </w:r>
      <w:r>
        <w:rPr>
          <w:rFonts w:hint="eastAsia" w:ascii="楷体" w:hAnsi="楷体" w:eastAsia="楷体"/>
          <w:color w:val="auto"/>
          <w:szCs w:val="21"/>
          <w:shd w:val="clear" w:color="auto" w:fill="FFFFFF" w:themeFill="background1"/>
        </w:rPr>
        <w:t>“我想要成为一条路，连接历史与当下、中国与世界，用故宫的文化和文物连接每一名游客”，</w:t>
      </w:r>
      <w:r>
        <w:rPr>
          <w:rFonts w:hint="eastAsia" w:ascii="楷体" w:hAnsi="楷体" w:eastAsia="楷体" w:cs="宋体"/>
          <w:color w:val="auto"/>
          <w:kern w:val="0"/>
          <w:szCs w:val="21"/>
          <w:shd w:val="clear" w:color="auto" w:fill="FFFFFF" w:themeFill="background1"/>
        </w:rPr>
        <w:t>怀着对中华优秀传统文化的热爱，</w:t>
      </w:r>
      <w:r>
        <w:rPr>
          <w:rFonts w:hint="eastAsia" w:ascii="楷体" w:hAnsi="楷体" w:eastAsia="楷体"/>
          <w:color w:val="auto"/>
          <w:szCs w:val="21"/>
          <w:shd w:val="clear" w:color="auto" w:fill="FFFFFF" w:themeFill="background1"/>
        </w:rPr>
        <w:t>青年志愿者</w:t>
      </w:r>
      <w:r>
        <w:rPr>
          <w:rFonts w:hint="eastAsia" w:ascii="楷体" w:hAnsi="楷体" w:eastAsia="楷体" w:cs="宋体"/>
          <w:color w:val="auto"/>
          <w:kern w:val="0"/>
          <w:szCs w:val="21"/>
          <w:shd w:val="clear" w:color="auto" w:fill="FFFFFF" w:themeFill="background1"/>
        </w:rPr>
        <w:t>张露珊也参与</w:t>
      </w:r>
      <w:r>
        <w:rPr>
          <w:rFonts w:hint="eastAsia" w:ascii="楷体" w:hAnsi="楷体" w:eastAsia="楷体"/>
          <w:color w:val="auto"/>
          <w:szCs w:val="21"/>
          <w:shd w:val="clear" w:color="auto" w:fill="FFFFFF" w:themeFill="background1"/>
        </w:rPr>
        <w:t>到这个项目中。作为志愿者，她不仅解决了游客的现实难题，</w:t>
      </w:r>
      <w:r>
        <w:rPr>
          <w:rFonts w:hint="eastAsia" w:ascii="楷体" w:hAnsi="楷体" w:eastAsia="楷体" w:cs="宋体"/>
          <w:color w:val="auto"/>
          <w:kern w:val="0"/>
          <w:szCs w:val="21"/>
          <w:shd w:val="clear" w:color="auto" w:fill="FFFFFF" w:themeFill="background1"/>
        </w:rPr>
        <w:t>也实现了传播</w:t>
      </w:r>
      <w:r>
        <w:rPr>
          <w:rFonts w:hint="eastAsia" w:ascii="楷体" w:hAnsi="楷体" w:eastAsia="楷体" w:cs="宋体"/>
          <w:color w:val="auto"/>
          <w:kern w:val="0"/>
          <w:szCs w:val="21"/>
          <w:shd w:val="clear" w:color="auto" w:fill="FFFFFF" w:themeFill="background1"/>
        </w:rPr>
        <w:t>中华</w:t>
      </w:r>
      <w:r>
        <w:rPr>
          <w:rFonts w:hint="eastAsia" w:ascii="楷体" w:hAnsi="楷体" w:eastAsia="楷体" w:cs="宋体"/>
          <w:color w:val="auto"/>
          <w:kern w:val="0"/>
          <w:szCs w:val="21"/>
          <w:shd w:val="clear" w:color="auto" w:fill="FFFFFF" w:themeFill="background1"/>
        </w:rPr>
        <w:t>优秀传统文化的梦想。</w:t>
      </w:r>
      <w:bookmarkStart w:id="2" w:name="_Hlk197559314"/>
      <w:r>
        <w:rPr>
          <w:rFonts w:hint="eastAsia" w:ascii="楷体" w:hAnsi="楷体" w:eastAsia="楷体" w:cs="宋体"/>
          <w:color w:val="auto"/>
          <w:kern w:val="0"/>
          <w:szCs w:val="21"/>
          <w:shd w:val="clear" w:color="auto" w:fill="FFFFFF" w:themeFill="background1"/>
        </w:rPr>
        <w:t>青年志愿者参与志愿服务既锻炼了自身能力，也在服务他人的过程中实现了个人的价值。</w:t>
      </w:r>
      <w:bookmarkEnd w:id="2"/>
    </w:p>
    <w:p w14:paraId="3D082B01">
      <w:pPr>
        <w:adjustRightInd w:val="0"/>
        <w:snapToGrid w:val="0"/>
        <w:spacing w:line="336" w:lineRule="auto"/>
        <w:ind w:firstLine="420" w:firstLineChars="200"/>
        <w:rPr>
          <w:rFonts w:hint="eastAsia" w:ascii="楷体" w:hAnsi="楷体" w:eastAsia="楷体" w:cs="宋体"/>
          <w:color w:val="auto"/>
          <w:szCs w:val="21"/>
          <w:shd w:val="clear" w:color="auto" w:fill="FFFFFF" w:themeFill="background1"/>
        </w:rPr>
      </w:pPr>
      <w:r>
        <w:rPr>
          <w:rFonts w:hint="eastAsia" w:ascii="宋体" w:hAnsi="宋体" w:eastAsia="宋体"/>
          <w:color w:val="auto"/>
          <w:szCs w:val="21"/>
          <w:shd w:val="clear" w:color="auto" w:fill="FFFFFF" w:themeFill="background1"/>
        </w:rPr>
        <w:t>⑤</w:t>
      </w:r>
      <w:r>
        <w:rPr>
          <w:rFonts w:hint="eastAsia" w:ascii="楷体" w:hAnsi="楷体" w:eastAsia="楷体" w:cs="宋体"/>
          <w:color w:val="auto"/>
          <w:kern w:val="0"/>
          <w:szCs w:val="21"/>
          <w:shd w:val="clear" w:color="auto" w:fill="FFFFFF" w:themeFill="background1"/>
        </w:rPr>
        <w:t>作为一种个人自愿、不计报酬的公益服务，志愿服务形成的是团结互助、平等友爱的人际关系，体现的是奉献、友爱、互助、进步的志愿精神。青年人应将这种志愿精神内化为价值追求、外化为自觉行为，</w:t>
      </w:r>
      <w:r>
        <w:rPr>
          <w:rFonts w:hint="eastAsia" w:ascii="楷体" w:hAnsi="楷体" w:eastAsia="楷体" w:cs="宋体"/>
          <w:color w:val="auto"/>
          <w:szCs w:val="21"/>
          <w:shd w:val="clear" w:color="auto" w:fill="FFFFFF" w:themeFill="background1"/>
        </w:rPr>
        <w:t>在创造美好生活、实现奋斗目标的实践中展现当代青年的精神风貌。</w:t>
      </w:r>
      <w:r>
        <w:rPr>
          <w:rFonts w:hint="eastAsia" w:ascii="楷体" w:hAnsi="楷体" w:eastAsia="楷体" w:cs="宋体"/>
          <w:color w:val="auto"/>
          <w:kern w:val="0"/>
          <w:szCs w:val="21"/>
          <w:shd w:val="clear" w:color="auto" w:fill="FFFFFF" w:themeFill="background1"/>
        </w:rPr>
        <w:t>“</w:t>
      </w:r>
      <w:r>
        <w:rPr>
          <w:rFonts w:hint="eastAsia" w:ascii="楷体" w:hAnsi="楷体" w:eastAsia="楷体" w:cs="宋体"/>
          <w:color w:val="auto"/>
          <w:szCs w:val="21"/>
          <w:shd w:val="clear" w:color="auto" w:fill="FFFFFF" w:themeFill="background1"/>
        </w:rPr>
        <w:t>雷锋传人</w:t>
      </w:r>
      <w:r>
        <w:rPr>
          <w:rFonts w:hint="eastAsia" w:ascii="楷体" w:hAnsi="楷体" w:eastAsia="楷体" w:cs="宋体"/>
          <w:color w:val="auto"/>
          <w:kern w:val="0"/>
          <w:szCs w:val="21"/>
          <w:shd w:val="clear" w:color="auto" w:fill="FFFFFF" w:themeFill="background1"/>
        </w:rPr>
        <w:t>”</w:t>
      </w:r>
      <w:r>
        <w:rPr>
          <w:rFonts w:hint="eastAsia" w:ascii="楷体" w:hAnsi="楷体" w:eastAsia="楷体" w:cs="宋体"/>
          <w:color w:val="auto"/>
          <w:szCs w:val="21"/>
          <w:shd w:val="clear" w:color="auto" w:fill="FFFFFF" w:themeFill="background1"/>
        </w:rPr>
        <w:t>郭明义，几十年如一日扶危济困，倾力而为，累计义务献</w:t>
      </w:r>
      <w:r>
        <w:rPr>
          <w:rFonts w:ascii="Times New Roman" w:hAnsi="Times New Roman" w:eastAsia="楷体" w:cs="Times New Roman"/>
          <w:color w:val="auto"/>
          <w:szCs w:val="21"/>
          <w:shd w:val="clear" w:color="auto" w:fill="FFFFFF" w:themeFill="background1"/>
        </w:rPr>
        <w:t>工21000余小时，帮助过的群众已达数万人；西部计划志愿者李建刚，扎根西藏阿里15年，</w:t>
      </w:r>
      <w:r>
        <w:rPr>
          <w:rFonts w:hint="eastAsia" w:ascii="楷体" w:hAnsi="楷体" w:eastAsia="楷体" w:cs="宋体"/>
          <w:color w:val="auto"/>
          <w:szCs w:val="21"/>
          <w:shd w:val="clear" w:color="auto" w:fill="FFFFFF" w:themeFill="background1"/>
        </w:rPr>
        <w:t>无怨无悔，坚持用自己的实际行动践行志愿服务理念。一批又一批热情澎湃的青年志愿者，用青春的脚步跨越山川湖海，在城镇乡村留下深深的足迹，以实际行动为中国式现代化挺膺担当。</w:t>
      </w:r>
    </w:p>
    <w:p w14:paraId="3C046FFF">
      <w:pPr>
        <w:adjustRightInd w:val="0"/>
        <w:snapToGrid w:val="0"/>
        <w:spacing w:line="336" w:lineRule="auto"/>
        <w:ind w:firstLine="420" w:firstLineChars="200"/>
        <w:rPr>
          <w:rFonts w:hint="eastAsia" w:ascii="楷体" w:hAnsi="楷体" w:eastAsia="楷体" w:cs="宋体"/>
          <w:color w:val="auto"/>
          <w:szCs w:val="21"/>
        </w:rPr>
      </w:pPr>
      <w:r>
        <w:rPr>
          <w:rFonts w:hint="eastAsia" w:ascii="宋体" w:hAnsi="宋体" w:eastAsia="宋体"/>
          <w:color w:val="auto"/>
          <w:szCs w:val="21"/>
        </w:rPr>
        <w:t>⑥</w:t>
      </w:r>
      <w:r>
        <w:rPr>
          <w:rFonts w:hint="eastAsia" w:ascii="楷体" w:hAnsi="楷体" w:eastAsia="楷体" w:cs="宋体"/>
          <w:color w:val="auto"/>
          <w:szCs w:val="21"/>
        </w:rPr>
        <w:t>让志愿者精神持续发光，不仅要靠志愿者自发的善念和善举，还应该依靠各方合力和制度保障，让参与志愿服务的青年有更多的社会归属感和他人认可度。</w:t>
      </w:r>
      <w:r>
        <w:rPr>
          <w:rFonts w:hint="eastAsia" w:ascii="楷体" w:hAnsi="楷体" w:eastAsia="楷体"/>
          <w:color w:val="auto"/>
          <w:szCs w:val="21"/>
        </w:rPr>
        <w:t>《志愿服务条例》《关于健全新时代志愿服务体系的意见》相继颁布，为促进志愿服务持续健康发展提供坚实组织保障和制度支撑。一些地方还</w:t>
      </w:r>
      <w:r>
        <w:rPr>
          <w:rFonts w:hint="eastAsia" w:ascii="楷体" w:hAnsi="楷体" w:eastAsia="楷体" w:cs="宋体"/>
          <w:color w:val="auto"/>
          <w:szCs w:val="21"/>
        </w:rPr>
        <w:t>结合“</w:t>
      </w:r>
      <w:r>
        <w:rPr>
          <w:rFonts w:ascii="Times New Roman" w:hAnsi="Times New Roman" w:eastAsia="楷体" w:cs="Times New Roman"/>
          <w:color w:val="auto"/>
          <w:szCs w:val="21"/>
        </w:rPr>
        <w:t>3</w:t>
      </w:r>
      <w:r>
        <w:rPr>
          <w:rFonts w:hint="eastAsia" w:ascii="Courier New" w:hAnsi="Courier New" w:eastAsia="楷体" w:cs="Courier New"/>
          <w:color w:val="auto"/>
          <w:szCs w:val="21"/>
        </w:rPr>
        <w:t>•</w:t>
      </w:r>
      <w:r>
        <w:rPr>
          <w:rFonts w:ascii="Times New Roman" w:hAnsi="Times New Roman" w:eastAsia="楷体" w:cs="Times New Roman"/>
          <w:color w:val="auto"/>
          <w:szCs w:val="21"/>
        </w:rPr>
        <w:t>5</w:t>
      </w:r>
      <w:r>
        <w:rPr>
          <w:rFonts w:hint="eastAsia" w:ascii="楷体" w:hAnsi="楷体" w:eastAsia="楷体" w:cs="宋体"/>
          <w:color w:val="auto"/>
          <w:szCs w:val="21"/>
        </w:rPr>
        <w:t>”学雷锋纪念日、“</w:t>
      </w:r>
      <w:r>
        <w:rPr>
          <w:rFonts w:hint="eastAsia" w:ascii="Times New Roman" w:hAnsi="Times New Roman" w:eastAsia="楷体" w:cs="Times New Roman"/>
          <w:color w:val="auto"/>
          <w:szCs w:val="21"/>
        </w:rPr>
        <w:t>12</w:t>
      </w:r>
      <w:r>
        <w:rPr>
          <w:rFonts w:hint="eastAsia" w:ascii="Courier New" w:hAnsi="Courier New" w:eastAsia="楷体" w:cs="Courier New"/>
          <w:color w:val="auto"/>
          <w:szCs w:val="21"/>
        </w:rPr>
        <w:t>•</w:t>
      </w:r>
      <w:r>
        <w:rPr>
          <w:rFonts w:ascii="Times New Roman" w:hAnsi="Times New Roman" w:eastAsia="楷体" w:cs="Times New Roman"/>
          <w:color w:val="auto"/>
          <w:szCs w:val="21"/>
        </w:rPr>
        <w:t>5</w:t>
      </w:r>
      <w:r>
        <w:rPr>
          <w:rFonts w:hint="eastAsia" w:ascii="楷体" w:hAnsi="楷体" w:eastAsia="楷体" w:cs="宋体"/>
          <w:color w:val="auto"/>
          <w:szCs w:val="21"/>
        </w:rPr>
        <w:t>”国际志愿者日等重要时间节点组织媒体宣传，通过艺术作品、融媒体产品等形式，全方位展现志愿者无私奉献的高尚品质，让志愿精神薪火相传、生生不息。我们应</w:t>
      </w:r>
      <w:r>
        <w:rPr>
          <w:rFonts w:hint="eastAsia" w:ascii="楷体" w:hAnsi="楷体" w:eastAsia="楷体"/>
          <w:color w:val="auto"/>
          <w:szCs w:val="21"/>
        </w:rPr>
        <w:t>在</w:t>
      </w:r>
      <w:r>
        <w:rPr>
          <w:rFonts w:hint="eastAsia" w:ascii="楷体" w:hAnsi="楷体" w:eastAsia="楷体" w:cs="宋体"/>
          <w:color w:val="auto"/>
          <w:szCs w:val="21"/>
        </w:rPr>
        <w:t>全社会广泛普及志愿知识，大力弘扬志愿精神，</w:t>
      </w:r>
      <w:r>
        <w:rPr>
          <w:rFonts w:hint="eastAsia" w:ascii="楷体" w:hAnsi="楷体" w:eastAsia="楷体"/>
          <w:color w:val="auto"/>
          <w:szCs w:val="21"/>
        </w:rPr>
        <w:t>让更多的青年参与到志愿服务的行列中来，</w:t>
      </w:r>
      <w:r>
        <w:rPr>
          <w:rFonts w:hint="eastAsia" w:ascii="楷体" w:hAnsi="楷体" w:eastAsia="楷体" w:cs="宋体"/>
          <w:color w:val="auto"/>
          <w:szCs w:val="21"/>
        </w:rPr>
        <w:t>让志愿服务成为他们的价值追求、行为习惯和生活方式。</w:t>
      </w:r>
    </w:p>
    <w:p w14:paraId="2EF912D7">
      <w:pPr>
        <w:adjustRightInd w:val="0"/>
        <w:snapToGrid w:val="0"/>
        <w:spacing w:line="336" w:lineRule="auto"/>
        <w:ind w:firstLine="420" w:firstLineChars="200"/>
        <w:rPr>
          <w:rFonts w:hint="eastAsia" w:ascii="楷体" w:hAnsi="楷体" w:eastAsia="楷体" w:cs="宋体"/>
          <w:color w:val="auto"/>
          <w:szCs w:val="21"/>
        </w:rPr>
      </w:pPr>
      <w:r>
        <w:rPr>
          <w:rFonts w:hint="eastAsia" w:ascii="宋体" w:hAnsi="宋体" w:eastAsia="宋体" w:cs="宋体"/>
          <w:color w:val="auto"/>
          <w:szCs w:val="21"/>
        </w:rPr>
        <w:t>⑦</w:t>
      </w:r>
      <w:r>
        <w:rPr>
          <w:rFonts w:hint="eastAsia" w:ascii="楷体" w:hAnsi="楷体" w:eastAsia="楷体" w:cs="宋体"/>
          <w:color w:val="auto"/>
          <w:szCs w:val="21"/>
        </w:rPr>
        <w:t>广大青年要把握时代机遇、担当时代责任，用志愿精神点亮青春梦想，用志愿服务擦亮青春底色，在中国特色志愿者事业中勇当排头兵和生力军，用实际行动书写属于志愿者的崭新篇章。</w:t>
      </w:r>
    </w:p>
    <w:p w14:paraId="4CF1AEFB">
      <w:pPr>
        <w:adjustRightInd w:val="0"/>
        <w:snapToGrid w:val="0"/>
        <w:spacing w:line="336" w:lineRule="auto"/>
        <w:ind w:firstLine="5040" w:firstLineChars="2400"/>
        <w:rPr>
          <w:rFonts w:hint="eastAsia" w:ascii="楷体" w:hAnsi="楷体" w:eastAsia="楷体" w:cs="楷体"/>
          <w:color w:val="auto"/>
          <w:kern w:val="0"/>
          <w:szCs w:val="21"/>
          <w14:ligatures w14:val="none"/>
        </w:rPr>
      </w:pPr>
      <w:r>
        <w:rPr>
          <w:rFonts w:hint="eastAsia" w:ascii="宋体" w:hAnsi="宋体" w:eastAsia="宋体" w:cs="楷体"/>
          <w:color w:val="auto"/>
          <w:kern w:val="0"/>
          <w:szCs w:val="21"/>
          <w14:ligatures w14:val="none"/>
        </w:rPr>
        <w:t>（取材于《中国青年》的相关文章）</w:t>
      </w:r>
    </w:p>
    <w:p w14:paraId="23C3176D">
      <w:pPr>
        <w:adjustRightInd w:val="0"/>
        <w:snapToGrid w:val="0"/>
        <w:spacing w:line="336" w:lineRule="auto"/>
        <w:ind w:left="420" w:hanging="420" w:hangingChars="200"/>
        <w:rPr>
          <w:rFonts w:hint="eastAsia" w:ascii="宋体" w:hAnsi="宋体" w:eastAsia="宋体" w:cs="Times New Roman"/>
          <w:color w:val="auto"/>
        </w:rPr>
      </w:pPr>
      <w:r>
        <w:rPr>
          <w:rFonts w:hint="eastAsia" w:ascii="Times New Roman" w:hAnsi="Times New Roman" w:eastAsia="楷体" w:cs="Times New Roman"/>
          <w:color w:val="auto"/>
        </w:rPr>
        <w:t>24</w:t>
      </w:r>
      <w:r>
        <w:rPr>
          <w:rFonts w:hint="eastAsia" w:ascii="宋体" w:hAnsi="宋体" w:eastAsia="宋体" w:cs="宋体"/>
          <w:color w:val="auto"/>
          <w:kern w:val="24"/>
          <w:szCs w:val="21"/>
        </w:rPr>
        <w:t>．</w:t>
      </w:r>
      <w:r>
        <w:rPr>
          <w:rFonts w:hint="eastAsia" w:ascii="宋体" w:hAnsi="宋体" w:eastAsia="宋体"/>
          <w:color w:val="auto"/>
          <w:spacing w:val="-4"/>
        </w:rPr>
        <w:t>阅读全文，判断下列说法，</w:t>
      </w:r>
      <w:r>
        <w:rPr>
          <w:rFonts w:hint="eastAsia" w:ascii="宋体" w:hAnsi="宋体" w:eastAsia="宋体"/>
          <w:color w:val="auto"/>
          <w:spacing w:val="-4"/>
          <w:em w:val="dot"/>
        </w:rPr>
        <w:t>不正确</w:t>
      </w:r>
      <w:r>
        <w:rPr>
          <w:rFonts w:hint="eastAsia" w:ascii="宋体" w:hAnsi="宋体" w:eastAsia="宋体"/>
          <w:color w:val="auto"/>
          <w:spacing w:val="-4"/>
        </w:rPr>
        <w:t>的一项是</w:t>
      </w:r>
      <w:r>
        <w:rPr>
          <w:rFonts w:hint="eastAsia" w:ascii="宋体" w:hAnsi="宋体" w:eastAsia="宋体" w:cs="Times New Roman"/>
          <w:color w:val="auto"/>
        </w:rPr>
        <w:t>（</w:t>
      </w:r>
      <w:r>
        <w:rPr>
          <w:rFonts w:hint="eastAsia" w:ascii="Times New Roman" w:hAnsi="Times New Roman" w:eastAsia="宋体" w:cs="Times New Roman"/>
          <w:color w:val="auto"/>
        </w:rPr>
        <w:t>2</w:t>
      </w:r>
      <w:r>
        <w:rPr>
          <w:rFonts w:hint="eastAsia" w:ascii="宋体" w:hAnsi="宋体" w:eastAsia="宋体" w:cs="Times New Roman"/>
          <w:color w:val="auto"/>
        </w:rPr>
        <w:t>分）</w:t>
      </w:r>
    </w:p>
    <w:p w14:paraId="08904EF7">
      <w:pPr>
        <w:adjustRightInd w:val="0"/>
        <w:snapToGrid w:val="0"/>
        <w:spacing w:line="336" w:lineRule="auto"/>
        <w:ind w:left="708" w:hanging="707" w:hangingChars="337"/>
        <w:rPr>
          <w:rFonts w:hint="eastAsia" w:ascii="宋体" w:hAnsi="宋体" w:eastAsia="宋体" w:cs="宋体"/>
          <w:color w:val="auto"/>
          <w:szCs w:val="21"/>
        </w:rPr>
      </w:pPr>
      <w:r>
        <w:rPr>
          <w:rFonts w:hint="eastAsia" w:ascii="宋体" w:hAnsi="宋体" w:eastAsia="宋体" w:cs="Times New Roman"/>
          <w:color w:val="auto"/>
        </w:rPr>
        <w:t xml:space="preserve">    </w:t>
      </w:r>
      <w:r>
        <w:rPr>
          <w:rFonts w:ascii="Times New Roman" w:hAnsi="Times New Roman" w:eastAsia="楷体" w:cs="Times New Roman"/>
          <w:color w:val="auto"/>
          <w:shd w:val="clear" w:color="auto" w:fill="FFFFFF" w:themeFill="background1"/>
        </w:rPr>
        <w:t>A</w:t>
      </w:r>
      <w:r>
        <w:rPr>
          <w:rFonts w:hint="eastAsia" w:ascii="宋体" w:hAnsi="宋体" w:eastAsia="宋体" w:cs="Times New Roman"/>
          <w:color w:val="auto"/>
          <w:shd w:val="clear" w:color="auto" w:fill="FFFFFF" w:themeFill="background1"/>
        </w:rPr>
        <w:t>．</w:t>
      </w:r>
      <w:r>
        <w:rPr>
          <w:rFonts w:hint="eastAsia" w:ascii="宋体" w:hAnsi="宋体" w:eastAsia="宋体" w:cs="宋体"/>
          <w:color w:val="auto"/>
          <w:szCs w:val="21"/>
        </w:rPr>
        <w:t>第①段</w:t>
      </w:r>
      <w:r>
        <w:rPr>
          <w:rFonts w:hint="eastAsia" w:ascii="宋体" w:hAnsi="宋体" w:eastAsia="宋体"/>
          <w:color w:val="auto"/>
        </w:rPr>
        <w:t>举春运期间青年志愿者和西部计划志愿者的事例，意在引出本文要论述的话题。</w:t>
      </w:r>
    </w:p>
    <w:p w14:paraId="0B04B4A6">
      <w:pPr>
        <w:adjustRightInd w:val="0"/>
        <w:snapToGrid w:val="0"/>
        <w:spacing w:line="336" w:lineRule="auto"/>
        <w:ind w:left="708" w:hanging="707" w:hangingChars="337"/>
        <w:rPr>
          <w:rFonts w:hint="eastAsia" w:ascii="宋体" w:hAnsi="宋体" w:eastAsia="宋体" w:cs="宋体"/>
          <w:color w:val="auto"/>
          <w:szCs w:val="21"/>
        </w:rPr>
      </w:pPr>
      <w:r>
        <w:rPr>
          <w:rFonts w:hint="eastAsia" w:ascii="宋体" w:hAnsi="宋体" w:eastAsia="宋体" w:cs="Times New Roman"/>
          <w:color w:val="auto"/>
        </w:rPr>
        <w:t xml:space="preserve">    </w:t>
      </w:r>
      <w:r>
        <w:rPr>
          <w:rFonts w:hint="eastAsia" w:ascii="Times New Roman" w:hAnsi="Times New Roman" w:eastAsia="楷体" w:cs="Times New Roman"/>
          <w:color w:val="auto"/>
          <w:shd w:val="clear" w:color="auto" w:fill="FFFFFF" w:themeFill="background1"/>
        </w:rPr>
        <w:t>B</w:t>
      </w:r>
      <w:r>
        <w:rPr>
          <w:rFonts w:hint="eastAsia" w:ascii="宋体" w:hAnsi="宋体" w:eastAsia="宋体" w:cs="Times New Roman"/>
          <w:color w:val="auto"/>
          <w:shd w:val="clear" w:color="auto" w:fill="FFFFFF" w:themeFill="background1"/>
        </w:rPr>
        <w:t>．</w:t>
      </w:r>
      <w:r>
        <w:rPr>
          <w:rFonts w:hint="eastAsia" w:ascii="宋体" w:hAnsi="宋体" w:eastAsia="宋体" w:cs="宋体"/>
          <w:color w:val="auto"/>
          <w:szCs w:val="21"/>
        </w:rPr>
        <w:t>第②段</w:t>
      </w:r>
      <w:r>
        <w:rPr>
          <w:rFonts w:hint="eastAsia" w:ascii="宋体" w:hAnsi="宋体" w:eastAsia="宋体"/>
          <w:color w:val="auto"/>
        </w:rPr>
        <w:t>引用习近平总书记的话，强调志愿服务对社会的价值，进而提出本文中心论点。</w:t>
      </w:r>
    </w:p>
    <w:p w14:paraId="69A0686B">
      <w:pPr>
        <w:adjustRightInd w:val="0"/>
        <w:snapToGrid w:val="0"/>
        <w:spacing w:line="336" w:lineRule="auto"/>
        <w:ind w:left="708" w:hanging="707" w:hangingChars="337"/>
        <w:rPr>
          <w:rFonts w:hint="eastAsia" w:ascii="宋体" w:hAnsi="宋体" w:eastAsia="宋体"/>
          <w:color w:val="auto"/>
        </w:rPr>
      </w:pPr>
      <w:r>
        <w:rPr>
          <w:rFonts w:hint="eastAsia" w:ascii="宋体" w:hAnsi="宋体" w:eastAsia="宋体" w:cs="Times New Roman"/>
          <w:color w:val="auto"/>
        </w:rPr>
        <w:t xml:space="preserve">  </w:t>
      </w:r>
      <w:r>
        <w:rPr>
          <w:rFonts w:hint="eastAsia" w:ascii="宋体" w:hAnsi="宋体" w:eastAsia="宋体" w:cs="Times New Roman"/>
          <w:color w:val="auto"/>
        </w:rPr>
        <w:t xml:space="preserve">  </w:t>
      </w:r>
      <w:r>
        <w:rPr>
          <w:rFonts w:hint="eastAsia" w:ascii="Times New Roman" w:hAnsi="Times New Roman" w:eastAsia="楷体" w:cs="Times New Roman"/>
          <w:color w:val="auto"/>
          <w:shd w:val="clear" w:color="auto" w:fill="FFFFFF" w:themeFill="background1"/>
        </w:rPr>
        <w:t>C</w:t>
      </w:r>
      <w:r>
        <w:rPr>
          <w:rFonts w:hint="eastAsia" w:ascii="宋体" w:hAnsi="宋体" w:eastAsia="宋体" w:cs="Times New Roman"/>
          <w:color w:val="auto"/>
          <w:shd w:val="clear" w:color="auto" w:fill="FFFFFF" w:themeFill="background1"/>
        </w:rPr>
        <w:t>．</w:t>
      </w:r>
      <w:r>
        <w:rPr>
          <w:rFonts w:hint="eastAsia" w:ascii="宋体" w:hAnsi="宋体" w:eastAsia="宋体" w:cs="宋体"/>
          <w:color w:val="auto"/>
          <w:szCs w:val="21"/>
        </w:rPr>
        <w:t>第⑤段</w:t>
      </w:r>
      <w:r>
        <w:rPr>
          <w:rFonts w:hint="eastAsia" w:ascii="宋体" w:hAnsi="宋体" w:eastAsia="宋体"/>
          <w:color w:val="auto"/>
        </w:rPr>
        <w:t>举郭明义、李建刚的事例，强调了志愿服务是个人自愿、不计报酬的公益服务。</w:t>
      </w:r>
    </w:p>
    <w:p w14:paraId="0F306F17">
      <w:pPr>
        <w:adjustRightInd w:val="0"/>
        <w:snapToGrid w:val="0"/>
        <w:spacing w:line="336" w:lineRule="auto"/>
        <w:ind w:left="630" w:leftChars="200" w:hanging="210" w:hangingChars="100"/>
        <w:rPr>
          <w:rFonts w:hint="eastAsia" w:ascii="宋体" w:hAnsi="宋体" w:eastAsia="宋体"/>
          <w:color w:val="auto"/>
        </w:rPr>
      </w:pPr>
      <w:r>
        <w:rPr>
          <w:rFonts w:hint="eastAsia" w:ascii="Times New Roman" w:hAnsi="Times New Roman" w:eastAsia="楷体" w:cs="Times New Roman"/>
          <w:color w:val="auto"/>
          <w:shd w:val="clear" w:color="auto" w:fill="FFFFFF" w:themeFill="background1"/>
        </w:rPr>
        <w:t>D</w:t>
      </w:r>
      <w:r>
        <w:rPr>
          <w:rFonts w:hint="eastAsia" w:ascii="宋体" w:hAnsi="宋体" w:eastAsia="宋体" w:cs="Times New Roman"/>
          <w:color w:val="auto"/>
          <w:shd w:val="clear" w:color="auto" w:fill="FFFFFF" w:themeFill="background1"/>
        </w:rPr>
        <w:t>．</w:t>
      </w:r>
      <w:r>
        <w:rPr>
          <w:rFonts w:hint="eastAsia" w:ascii="宋体" w:hAnsi="宋体" w:eastAsia="宋体" w:cs="宋体"/>
          <w:color w:val="auto"/>
          <w:szCs w:val="21"/>
        </w:rPr>
        <w:t>第⑥段</w:t>
      </w:r>
      <w:r>
        <w:rPr>
          <w:rFonts w:hint="eastAsia" w:ascii="宋体" w:hAnsi="宋体" w:eastAsia="宋体"/>
          <w:color w:val="auto"/>
        </w:rPr>
        <w:t>用“不仅……还……”的句式，将论证由上文的个人自发行为推进到社会层面。</w:t>
      </w:r>
    </w:p>
    <w:p w14:paraId="7A661595">
      <w:pPr>
        <w:adjustRightInd w:val="0"/>
        <w:snapToGrid w:val="0"/>
        <w:spacing w:line="336" w:lineRule="auto"/>
        <w:ind w:left="420" w:hanging="420" w:hangingChars="200"/>
        <w:rPr>
          <w:rFonts w:hint="eastAsia" w:ascii="宋体" w:hAnsi="宋体" w:eastAsia="宋体" w:cs="Times New Roman"/>
          <w:color w:val="auto"/>
        </w:rPr>
      </w:pPr>
      <w:r>
        <w:rPr>
          <w:rFonts w:hint="eastAsia" w:ascii="Times New Roman" w:hAnsi="Times New Roman" w:eastAsia="楷体" w:cs="Times New Roman"/>
          <w:color w:val="auto"/>
        </w:rPr>
        <w:t>25</w:t>
      </w:r>
      <w:r>
        <w:rPr>
          <w:rFonts w:hint="eastAsia" w:ascii="宋体" w:hAnsi="宋体" w:eastAsia="宋体" w:cs="宋体"/>
          <w:color w:val="auto"/>
          <w:kern w:val="24"/>
          <w:szCs w:val="21"/>
        </w:rPr>
        <w:t>．阅读第③段，</w:t>
      </w:r>
      <w:r>
        <w:rPr>
          <w:rFonts w:hint="eastAsia" w:ascii="宋体" w:hAnsi="宋体" w:eastAsia="宋体"/>
          <w:color w:val="auto"/>
          <w:spacing w:val="-4"/>
        </w:rPr>
        <w:t>写出其论证过程。</w:t>
      </w:r>
      <w:r>
        <w:rPr>
          <w:rFonts w:hint="eastAsia" w:ascii="宋体" w:hAnsi="宋体" w:eastAsia="宋体" w:cs="Times New Roman"/>
          <w:color w:val="auto"/>
        </w:rPr>
        <w:t>（</w:t>
      </w:r>
      <w:r>
        <w:rPr>
          <w:rFonts w:hint="eastAsia" w:ascii="Times New Roman" w:hAnsi="Times New Roman" w:eastAsia="宋体" w:cs="Times New Roman"/>
          <w:color w:val="auto"/>
        </w:rPr>
        <w:t>3</w:t>
      </w:r>
      <w:r>
        <w:rPr>
          <w:rFonts w:hint="eastAsia" w:ascii="宋体" w:hAnsi="宋体" w:eastAsia="宋体" w:cs="Times New Roman"/>
          <w:color w:val="auto"/>
        </w:rPr>
        <w:t>分）</w:t>
      </w:r>
    </w:p>
    <w:p w14:paraId="58953AFB">
      <w:pPr>
        <w:adjustRightInd w:val="0"/>
        <w:snapToGrid w:val="0"/>
        <w:spacing w:line="336" w:lineRule="auto"/>
        <w:ind w:left="420" w:hanging="420" w:hangingChars="200"/>
        <w:rPr>
          <w:rFonts w:hint="eastAsia" w:ascii="宋体" w:hAnsi="宋体" w:eastAsia="宋体" w:cs="Times New Roman"/>
          <w:color w:val="auto"/>
        </w:rPr>
      </w:pPr>
      <w:r>
        <w:rPr>
          <w:rFonts w:hint="eastAsia" w:ascii="Times New Roman" w:hAnsi="Times New Roman" w:eastAsia="楷体" w:cs="Times New Roman"/>
          <w:color w:val="auto"/>
        </w:rPr>
        <w:t>26</w:t>
      </w:r>
      <w:r>
        <w:rPr>
          <w:rFonts w:hint="eastAsia" w:ascii="宋体" w:hAnsi="宋体" w:eastAsia="宋体" w:cs="宋体"/>
          <w:color w:val="auto"/>
          <w:kern w:val="24"/>
          <w:szCs w:val="21"/>
        </w:rPr>
        <w:t>．下面</w:t>
      </w:r>
      <w:r>
        <w:rPr>
          <w:rFonts w:hint="eastAsia" w:ascii="宋体" w:hAnsi="宋体" w:eastAsia="宋体"/>
          <w:color w:val="auto"/>
          <w:spacing w:val="-4"/>
        </w:rPr>
        <w:t>是两则名言，你认为哪一则有助于理解文章</w:t>
      </w:r>
      <w:r>
        <w:rPr>
          <w:rFonts w:hint="eastAsia" w:ascii="宋体" w:hAnsi="宋体" w:eastAsia="宋体" w:cs="宋体"/>
          <w:color w:val="auto"/>
          <w:szCs w:val="21"/>
        </w:rPr>
        <w:t>内容，并简述理由</w:t>
      </w:r>
      <w:r>
        <w:rPr>
          <w:rFonts w:hint="eastAsia" w:ascii="宋体" w:hAnsi="宋体" w:eastAsia="宋体"/>
          <w:color w:val="auto"/>
          <w:spacing w:val="-4"/>
        </w:rPr>
        <w:t>。</w:t>
      </w:r>
      <w:r>
        <w:rPr>
          <w:rFonts w:hint="eastAsia" w:ascii="宋体" w:hAnsi="宋体" w:eastAsia="宋体" w:cs="Times New Roman"/>
          <w:color w:val="auto"/>
        </w:rPr>
        <w:t>（</w:t>
      </w:r>
      <w:r>
        <w:rPr>
          <w:rFonts w:hint="eastAsia" w:ascii="Times New Roman" w:hAnsi="Times New Roman" w:eastAsia="宋体" w:cs="Times New Roman"/>
          <w:color w:val="auto"/>
        </w:rPr>
        <w:t>2</w:t>
      </w:r>
      <w:r>
        <w:rPr>
          <w:rFonts w:hint="eastAsia" w:ascii="宋体" w:hAnsi="宋体" w:eastAsia="宋体" w:cs="Times New Roman"/>
          <w:color w:val="auto"/>
        </w:rPr>
        <w:t>分）</w:t>
      </w:r>
    </w:p>
    <w:p w14:paraId="70048F17">
      <w:pPr>
        <w:adjustRightInd w:val="0"/>
        <w:snapToGrid w:val="0"/>
        <w:spacing w:line="336" w:lineRule="auto"/>
        <w:ind w:left="420" w:hanging="420" w:hangingChars="200"/>
        <w:rPr>
          <w:rFonts w:hint="eastAsia" w:ascii="宋体" w:hAnsi="宋体" w:eastAsia="宋体" w:cs="Times New Roman"/>
          <w:color w:val="auto"/>
        </w:rPr>
      </w:pPr>
      <w:r>
        <w:rPr>
          <w:rFonts w:hint="eastAsia" w:ascii="宋体" w:hAnsi="宋体" w:eastAsia="宋体" w:cs="Times New Roman"/>
          <w:color w:val="auto"/>
        </w:rPr>
        <w:t xml:space="preserve">    （</w:t>
      </w:r>
      <w:r>
        <w:rPr>
          <w:rFonts w:ascii="Times New Roman" w:hAnsi="Times New Roman" w:eastAsia="宋体" w:cs="Times New Roman"/>
          <w:color w:val="auto"/>
        </w:rPr>
        <w:t>1</w:t>
      </w:r>
      <w:r>
        <w:rPr>
          <w:rFonts w:hint="eastAsia" w:ascii="宋体" w:hAnsi="宋体" w:eastAsia="宋体" w:cs="Times New Roman"/>
          <w:color w:val="auto"/>
        </w:rPr>
        <w:t>）“</w:t>
      </w:r>
      <w:r>
        <w:rPr>
          <w:rFonts w:hint="eastAsia" w:ascii="楷体" w:hAnsi="楷体" w:eastAsia="楷体" w:cs="Times New Roman"/>
          <w:color w:val="auto"/>
        </w:rPr>
        <w:t>人的生命是有限的，可是，为人民服务是无限的，我要把有限的生命，投入到无限的为人民服务中去。</w:t>
      </w:r>
      <w:r>
        <w:rPr>
          <w:rFonts w:hint="eastAsia" w:ascii="宋体" w:hAnsi="宋体" w:eastAsia="宋体" w:cs="Times New Roman"/>
          <w:color w:val="auto"/>
        </w:rPr>
        <w:t>”</w:t>
      </w:r>
      <w:r>
        <w:rPr>
          <w:rFonts w:hint="eastAsia" w:ascii="楷体" w:hAnsi="楷体" w:eastAsia="楷体" w:cs="Times New Roman"/>
          <w:color w:val="auto"/>
        </w:rPr>
        <w:t xml:space="preserve"> ——</w:t>
      </w:r>
      <w:r>
        <w:rPr>
          <w:rFonts w:ascii="楷体" w:hAnsi="楷体" w:eastAsia="楷体" w:cs="Times New Roman"/>
          <w:color w:val="auto"/>
        </w:rPr>
        <w:t>雷锋</w:t>
      </w:r>
    </w:p>
    <w:p w14:paraId="79F2525F">
      <w:pPr>
        <w:adjustRightInd w:val="0"/>
        <w:snapToGrid w:val="0"/>
        <w:spacing w:line="336" w:lineRule="auto"/>
        <w:ind w:left="420" w:leftChars="200"/>
        <w:rPr>
          <w:rFonts w:hint="eastAsia" w:ascii="楷体" w:hAnsi="楷体" w:eastAsia="楷体" w:cs="Times New Roman"/>
          <w:color w:val="auto"/>
        </w:rPr>
      </w:pPr>
      <w:r>
        <w:rPr>
          <w:rFonts w:hint="eastAsia" w:ascii="宋体" w:hAnsi="宋体" w:eastAsia="宋体" w:cs="Times New Roman"/>
          <w:color w:val="auto"/>
        </w:rPr>
        <w:t>（</w:t>
      </w:r>
      <w:r>
        <w:rPr>
          <w:rFonts w:hint="eastAsia" w:ascii="Times New Roman" w:hAnsi="Times New Roman" w:eastAsia="宋体" w:cs="Times New Roman"/>
          <w:color w:val="auto"/>
        </w:rPr>
        <w:t>2</w:t>
      </w:r>
      <w:r>
        <w:rPr>
          <w:rFonts w:hint="eastAsia" w:ascii="宋体" w:hAnsi="宋体" w:eastAsia="宋体" w:cs="Times New Roman"/>
          <w:color w:val="auto"/>
        </w:rPr>
        <w:t>）“</w:t>
      </w:r>
      <w:r>
        <w:rPr>
          <w:rFonts w:hint="eastAsia" w:ascii="楷体" w:hAnsi="楷体" w:eastAsia="楷体" w:cs="Times New Roman"/>
          <w:color w:val="auto"/>
        </w:rPr>
        <w:t>一个人的价值，应该看他贡献什么，而不是取得什么。</w:t>
      </w:r>
      <w:r>
        <w:rPr>
          <w:rFonts w:hint="eastAsia" w:ascii="宋体" w:hAnsi="宋体" w:eastAsia="宋体" w:cs="Times New Roman"/>
          <w:color w:val="auto"/>
        </w:rPr>
        <w:t>”</w:t>
      </w:r>
      <w:r>
        <w:rPr>
          <w:rFonts w:hint="eastAsia" w:ascii="楷体" w:hAnsi="楷体" w:eastAsia="楷体" w:cs="Times New Roman"/>
          <w:color w:val="auto"/>
        </w:rPr>
        <w:t>——爱因斯坦</w:t>
      </w:r>
    </w:p>
    <w:bookmarkEnd w:id="0"/>
    <w:p w14:paraId="3AD64E38">
      <w:pPr>
        <w:rPr>
          <w:rFonts w:hint="eastAsia"/>
          <w:color w:val="auto"/>
          <w:sz w:val="21"/>
          <w:szCs w:val="21"/>
          <w:lang w:val="en-US" w:eastAsia="zh-CN"/>
        </w:rPr>
      </w:pPr>
      <w:r>
        <w:rPr>
          <w:rFonts w:hint="eastAsia"/>
          <w:color w:val="auto"/>
          <w:sz w:val="21"/>
          <w:szCs w:val="21"/>
          <w:lang w:val="en-US" w:eastAsia="zh-CN"/>
        </w:rPr>
        <w:t>2025海淀二模</w:t>
      </w:r>
    </w:p>
    <w:p w14:paraId="4836DE55">
      <w:pPr>
        <w:rPr>
          <w:rFonts w:hint="default"/>
          <w:color w:val="auto"/>
          <w:sz w:val="21"/>
          <w:szCs w:val="21"/>
          <w:lang w:val="en-US" w:eastAsia="zh-CN"/>
        </w:rPr>
      </w:pPr>
      <w:r>
        <w:rPr>
          <w:rFonts w:hint="eastAsia"/>
          <w:color w:val="auto"/>
          <w:sz w:val="21"/>
          <w:szCs w:val="21"/>
          <w:lang w:val="en-US" w:eastAsia="zh-CN"/>
        </w:rPr>
        <w:t>【答案】</w:t>
      </w:r>
    </w:p>
    <w:p w14:paraId="3C247AD8">
      <w:pPr>
        <w:spacing w:line="360" w:lineRule="auto"/>
        <w:rPr>
          <w:color w:val="auto"/>
          <w:szCs w:val="22"/>
        </w:rPr>
      </w:pPr>
      <w:r>
        <w:rPr>
          <w:rFonts w:hint="eastAsia" w:ascii="黑体" w:eastAsia="黑体" w:hAnsiTheme="minorHAnsi" w:cstheme="minorBidi"/>
          <w:color w:val="auto"/>
          <w:szCs w:val="21"/>
        </w:rPr>
        <w:t>（三）</w:t>
      </w:r>
      <w:r>
        <w:rPr>
          <w:rFonts w:ascii="宋体" w:hAnsi="宋体" w:cstheme="minorBidi"/>
          <w:color w:val="auto"/>
          <w:szCs w:val="22"/>
        </w:rPr>
        <w:t>（共</w:t>
      </w:r>
      <w:r>
        <w:rPr>
          <w:rFonts w:hint="eastAsia"/>
          <w:color w:val="auto"/>
          <w:szCs w:val="22"/>
        </w:rPr>
        <w:t>7</w:t>
      </w:r>
      <w:r>
        <w:rPr>
          <w:rFonts w:ascii="宋体" w:hAnsi="宋体" w:cstheme="minorBidi"/>
          <w:color w:val="auto"/>
          <w:szCs w:val="22"/>
        </w:rPr>
        <w:t>分）</w:t>
      </w:r>
    </w:p>
    <w:p w14:paraId="5E89904D">
      <w:pPr>
        <w:spacing w:line="360" w:lineRule="auto"/>
        <w:ind w:left="420" w:hanging="420" w:hangingChars="200"/>
        <w:rPr>
          <w:rFonts w:hint="eastAsia" w:ascii="宋体" w:hAnsi="宋体" w:cstheme="minorBidi"/>
          <w:color w:val="auto"/>
          <w:szCs w:val="21"/>
        </w:rPr>
      </w:pPr>
      <w:r>
        <w:rPr>
          <w:color w:val="auto"/>
          <w:szCs w:val="21"/>
        </w:rPr>
        <w:t>2</w:t>
      </w:r>
      <w:r>
        <w:rPr>
          <w:rFonts w:hint="eastAsia"/>
          <w:color w:val="auto"/>
          <w:szCs w:val="21"/>
        </w:rPr>
        <w:t>4</w:t>
      </w:r>
      <w:r>
        <w:rPr>
          <w:rFonts w:hint="eastAsia" w:ascii="宋体" w:hAnsi="宋体" w:cstheme="minorBidi"/>
          <w:color w:val="auto"/>
          <w:szCs w:val="21"/>
        </w:rPr>
        <w:t>．</w:t>
      </w:r>
      <w:r>
        <w:rPr>
          <w:rFonts w:hint="eastAsia"/>
          <w:color w:val="auto"/>
          <w:szCs w:val="21"/>
        </w:rPr>
        <w:t>C</w:t>
      </w:r>
    </w:p>
    <w:p w14:paraId="5E71C006">
      <w:pPr>
        <w:spacing w:line="360" w:lineRule="auto"/>
        <w:ind w:left="420" w:leftChars="200"/>
        <w:rPr>
          <w:color w:val="auto"/>
          <w:szCs w:val="22"/>
        </w:rPr>
      </w:pPr>
      <w:r>
        <w:rPr>
          <w:rFonts w:hint="eastAsia"/>
          <w:color w:val="auto"/>
          <w:szCs w:val="22"/>
        </w:rPr>
        <w:t>（2分）</w:t>
      </w:r>
    </w:p>
    <w:p w14:paraId="4CE08F27">
      <w:pPr>
        <w:spacing w:line="360" w:lineRule="auto"/>
        <w:ind w:left="420" w:hanging="420" w:hangingChars="200"/>
        <w:rPr>
          <w:color w:val="auto"/>
          <w:szCs w:val="21"/>
        </w:rPr>
      </w:pPr>
      <w:r>
        <w:rPr>
          <w:color w:val="auto"/>
          <w:szCs w:val="21"/>
        </w:rPr>
        <w:t>2</w:t>
      </w:r>
      <w:r>
        <w:rPr>
          <w:rFonts w:hint="eastAsia"/>
          <w:color w:val="auto"/>
          <w:szCs w:val="21"/>
        </w:rPr>
        <w:t>5</w:t>
      </w:r>
      <w:r>
        <w:rPr>
          <w:rFonts w:hint="eastAsia" w:ascii="宋体" w:hAnsi="宋体" w:cstheme="minorBidi"/>
          <w:color w:val="auto"/>
          <w:szCs w:val="21"/>
        </w:rPr>
        <w:t>．示例：</w:t>
      </w:r>
      <w:r>
        <w:rPr>
          <w:rFonts w:hint="eastAsia"/>
          <w:color w:val="auto"/>
          <w:szCs w:val="21"/>
        </w:rPr>
        <w:t>首先阐明了青年在志愿服务事业中的重要作用，接着提出“对青年而言，参与志愿服务是为社会发展贡献个人力量、弘扬社会主义核心价值观的生动实践”的分论点，然后举出湖南“河小青”和中非合作论坛青年志愿者以实际行动为社会发展赋能的例子，有力地证明了这一观点。</w:t>
      </w:r>
    </w:p>
    <w:p w14:paraId="5DE0B75D">
      <w:pPr>
        <w:spacing w:line="360" w:lineRule="auto"/>
        <w:ind w:left="420" w:leftChars="200"/>
        <w:rPr>
          <w:color w:val="auto"/>
          <w:szCs w:val="22"/>
        </w:rPr>
      </w:pPr>
      <w:r>
        <w:rPr>
          <w:rFonts w:hint="eastAsia"/>
          <w:color w:val="auto"/>
          <w:szCs w:val="22"/>
        </w:rPr>
        <w:t>（共3分。共3层，每层1分。</w:t>
      </w:r>
      <w:r>
        <w:rPr>
          <w:rFonts w:hint="eastAsia" w:ascii="宋体" w:hAnsi="宋体" w:cstheme="minorBidi"/>
          <w:color w:val="auto"/>
          <w:szCs w:val="21"/>
        </w:rPr>
        <w:t>有其他答法，视其合理程度给分</w:t>
      </w:r>
      <w:r>
        <w:rPr>
          <w:rFonts w:hint="eastAsia"/>
          <w:color w:val="auto"/>
          <w:szCs w:val="22"/>
        </w:rPr>
        <w:t>）</w:t>
      </w:r>
    </w:p>
    <w:p w14:paraId="10E74FB7">
      <w:pPr>
        <w:spacing w:line="360" w:lineRule="auto"/>
        <w:ind w:left="420" w:hanging="420" w:hangingChars="200"/>
        <w:rPr>
          <w:rFonts w:hint="eastAsia" w:ascii="宋体" w:hAnsi="宋体" w:cstheme="minorBidi"/>
          <w:color w:val="auto"/>
          <w:szCs w:val="21"/>
        </w:rPr>
      </w:pPr>
      <w:r>
        <w:rPr>
          <w:color w:val="auto"/>
          <w:szCs w:val="21"/>
        </w:rPr>
        <w:t>2</w:t>
      </w:r>
      <w:r>
        <w:rPr>
          <w:rFonts w:hint="eastAsia"/>
          <w:color w:val="auto"/>
          <w:szCs w:val="21"/>
        </w:rPr>
        <w:t>6</w:t>
      </w:r>
      <w:r>
        <w:rPr>
          <w:rFonts w:hint="eastAsia" w:ascii="宋体" w:hAnsi="宋体" w:cstheme="minorBidi"/>
          <w:color w:val="auto"/>
          <w:szCs w:val="21"/>
        </w:rPr>
        <w:t>．示例</w:t>
      </w:r>
      <w:r>
        <w:rPr>
          <w:color w:val="auto"/>
          <w:szCs w:val="21"/>
        </w:rPr>
        <w:t>1</w:t>
      </w:r>
      <w:r>
        <w:rPr>
          <w:rFonts w:hint="eastAsia" w:ascii="宋体" w:hAnsi="宋体" w:cstheme="minorBidi"/>
          <w:color w:val="auto"/>
          <w:szCs w:val="21"/>
        </w:rPr>
        <w:t>：第（</w:t>
      </w:r>
      <w:r>
        <w:rPr>
          <w:color w:val="auto"/>
          <w:szCs w:val="21"/>
        </w:rPr>
        <w:t>1</w:t>
      </w:r>
      <w:r>
        <w:rPr>
          <w:rFonts w:hint="eastAsia" w:ascii="宋体" w:hAnsi="宋体" w:cstheme="minorBidi"/>
          <w:color w:val="auto"/>
          <w:szCs w:val="21"/>
        </w:rPr>
        <w:t>）则中“我要把有限的生命，投入到无限的为人民服务中去”强调要用实际行动服务人民，有助于理解第⑤段中“青年人应将这种志愿精神内化为价值追求、外化为自觉行为”这句话，表明青年人应用实际行动为中国式现代化挺膺担当。</w:t>
      </w:r>
    </w:p>
    <w:p w14:paraId="14E9ECA9">
      <w:pPr>
        <w:spacing w:line="360" w:lineRule="auto"/>
        <w:ind w:left="420" w:hanging="420" w:hangingChars="200"/>
        <w:rPr>
          <w:rFonts w:hint="eastAsia" w:ascii="宋体" w:hAnsi="宋体" w:cstheme="minorBidi"/>
          <w:color w:val="auto"/>
          <w:szCs w:val="21"/>
        </w:rPr>
      </w:pPr>
      <w:r>
        <w:rPr>
          <w:rFonts w:hint="eastAsia" w:ascii="宋体" w:hAnsi="宋体" w:cstheme="minorBidi"/>
          <w:color w:val="auto"/>
          <w:szCs w:val="21"/>
        </w:rPr>
        <w:t xml:space="preserve">    示例</w:t>
      </w:r>
      <w:r>
        <w:rPr>
          <w:rFonts w:hint="eastAsia"/>
          <w:color w:val="auto"/>
          <w:szCs w:val="21"/>
        </w:rPr>
        <w:t>2</w:t>
      </w:r>
      <w:r>
        <w:rPr>
          <w:rFonts w:hint="eastAsia" w:ascii="宋体" w:hAnsi="宋体" w:cstheme="minorBidi"/>
          <w:color w:val="auto"/>
          <w:szCs w:val="21"/>
        </w:rPr>
        <w:t>：第（</w:t>
      </w:r>
      <w:r>
        <w:rPr>
          <w:color w:val="auto"/>
          <w:szCs w:val="21"/>
        </w:rPr>
        <w:t>2</w:t>
      </w:r>
      <w:r>
        <w:rPr>
          <w:rFonts w:hint="eastAsia" w:ascii="宋体" w:hAnsi="宋体" w:cstheme="minorBidi"/>
          <w:color w:val="auto"/>
          <w:szCs w:val="21"/>
        </w:rPr>
        <w:t>）则有助于理解文章的第④段。爱因斯坦的名言强调人应该通过奉献实现人生价值，第④段举张露珊在志愿服务中实现传播中华优秀传统文化梦想的例子，论证了“青年志愿者参与志愿服务既锻炼了自身能力，也在服务他人的过程中实现了个人的价值”的观点，二者强调的内容一致。</w:t>
      </w:r>
    </w:p>
    <w:p w14:paraId="6D28C651">
      <w:pPr>
        <w:spacing w:line="360" w:lineRule="auto"/>
        <w:ind w:left="420" w:leftChars="200"/>
        <w:rPr>
          <w:color w:val="auto"/>
          <w:szCs w:val="22"/>
        </w:rPr>
      </w:pPr>
      <w:r>
        <w:rPr>
          <w:rFonts w:hint="eastAsia"/>
          <w:color w:val="auto"/>
          <w:szCs w:val="22"/>
        </w:rPr>
        <w:t>（共</w:t>
      </w:r>
      <w:r>
        <w:rPr>
          <w:rFonts w:hint="eastAsia"/>
          <w:color w:val="auto"/>
          <w:szCs w:val="21"/>
        </w:rPr>
        <w:t>2</w:t>
      </w:r>
      <w:r>
        <w:rPr>
          <w:rFonts w:hint="eastAsia" w:ascii="宋体" w:hAnsi="宋体" w:cstheme="minorBidi"/>
          <w:color w:val="auto"/>
          <w:szCs w:val="21"/>
        </w:rPr>
        <w:t>分。理解，</w:t>
      </w:r>
      <w:r>
        <w:rPr>
          <w:color w:val="auto"/>
          <w:szCs w:val="21"/>
        </w:rPr>
        <w:t>1</w:t>
      </w:r>
      <w:r>
        <w:rPr>
          <w:rFonts w:hint="eastAsia" w:ascii="宋体" w:hAnsi="宋体" w:cstheme="minorBidi"/>
          <w:color w:val="auto"/>
          <w:szCs w:val="21"/>
        </w:rPr>
        <w:t>分；理由，</w:t>
      </w:r>
      <w:r>
        <w:rPr>
          <w:color w:val="auto"/>
          <w:szCs w:val="21"/>
        </w:rPr>
        <w:t>1</w:t>
      </w:r>
      <w:r>
        <w:rPr>
          <w:rFonts w:hint="eastAsia" w:ascii="宋体" w:hAnsi="宋体" w:cstheme="minorBidi"/>
          <w:color w:val="auto"/>
          <w:szCs w:val="21"/>
        </w:rPr>
        <w:t>分。</w:t>
      </w:r>
      <w:r>
        <w:rPr>
          <w:rFonts w:hint="eastAsia" w:ascii="宋体" w:hAnsi="宋体" w:cstheme="minorBidi"/>
          <w:color w:val="auto"/>
          <w:szCs w:val="22"/>
        </w:rPr>
        <w:t>有其他答法，视其合理程度给分</w:t>
      </w:r>
      <w:r>
        <w:rPr>
          <w:rFonts w:hint="eastAsia"/>
          <w:color w:val="auto"/>
          <w:szCs w:val="22"/>
        </w:rPr>
        <w:t>）</w:t>
      </w:r>
    </w:p>
    <w:p w14:paraId="0979DDB0">
      <w:pPr>
        <w:rPr>
          <w:rFonts w:hint="eastAsia"/>
          <w:color w:val="auto"/>
          <w:lang w:val="en-US" w:eastAsia="zh-CN"/>
        </w:rPr>
      </w:pPr>
      <w:r>
        <w:rPr>
          <w:rFonts w:hint="eastAsia"/>
          <w:color w:val="auto"/>
          <w:lang w:val="en-US" w:eastAsia="zh-CN"/>
        </w:rPr>
        <w:t>2025朝阳二模</w:t>
      </w:r>
    </w:p>
    <w:p w14:paraId="3B1CC578">
      <w:pPr>
        <w:spacing w:line="360" w:lineRule="auto"/>
        <w:rPr>
          <w:rFonts w:hint="eastAsia" w:ascii="宋体" w:hAnsi="宋体"/>
          <w:color w:val="auto"/>
          <w:szCs w:val="21"/>
        </w:rPr>
      </w:pPr>
      <w:bookmarkStart w:id="3" w:name="_Hlk88638144"/>
      <w:r>
        <w:rPr>
          <w:rFonts w:hint="eastAsia" w:ascii="黑体" w:hAnsi="黑体" w:eastAsia="黑体"/>
          <w:color w:val="auto"/>
          <w:szCs w:val="21"/>
        </w:rPr>
        <w:t>（</w:t>
      </w:r>
      <w:r>
        <w:rPr>
          <w:rFonts w:hint="eastAsia" w:ascii="黑体" w:hAnsi="黑体" w:eastAsia="黑体"/>
          <w:color w:val="auto"/>
          <w:szCs w:val="21"/>
          <w:lang w:val="en-US" w:eastAsia="zh-CN"/>
        </w:rPr>
        <w:t>三</w:t>
      </w:r>
      <w:r>
        <w:rPr>
          <w:rFonts w:hint="eastAsia" w:ascii="黑体" w:hAnsi="黑体" w:eastAsia="黑体"/>
          <w:color w:val="auto"/>
          <w:szCs w:val="21"/>
        </w:rPr>
        <w:t>）阅读下面文字，</w:t>
      </w:r>
      <w:r>
        <w:rPr>
          <w:rFonts w:ascii="黑体" w:hAnsi="黑体" w:eastAsia="黑体"/>
          <w:color w:val="auto"/>
          <w:szCs w:val="21"/>
        </w:rPr>
        <w:t>完成25</w:t>
      </w:r>
      <w:r>
        <w:rPr>
          <w:rFonts w:hint="eastAsia" w:ascii="黑体" w:hAnsi="黑体" w:eastAsia="黑体"/>
          <w:color w:val="auto"/>
          <w:szCs w:val="21"/>
        </w:rPr>
        <w:t>-</w:t>
      </w:r>
      <w:r>
        <w:rPr>
          <w:rFonts w:ascii="黑体" w:hAnsi="黑体" w:eastAsia="黑体"/>
          <w:color w:val="auto"/>
          <w:szCs w:val="21"/>
        </w:rPr>
        <w:t>27题。</w:t>
      </w:r>
      <w:r>
        <w:rPr>
          <w:rFonts w:ascii="宋体" w:hAnsi="宋体"/>
          <w:color w:val="auto"/>
        </w:rPr>
        <w:t>（共7分）</w:t>
      </w:r>
    </w:p>
    <w:bookmarkEnd w:id="3"/>
    <w:p w14:paraId="7D053E73">
      <w:pPr>
        <w:spacing w:line="360" w:lineRule="auto"/>
        <w:ind w:firstLine="420" w:firstLineChars="200"/>
        <w:rPr>
          <w:rFonts w:hint="eastAsia" w:ascii="楷体" w:hAnsi="楷体" w:eastAsia="楷体"/>
          <w:color w:val="auto"/>
          <w:szCs w:val="21"/>
        </w:rPr>
      </w:pPr>
      <w:r>
        <w:rPr>
          <w:rFonts w:hint="eastAsia" w:ascii="楷体" w:hAnsi="楷体" w:eastAsia="楷体"/>
          <w:color w:val="auto"/>
          <w:szCs w:val="21"/>
        </w:rPr>
        <w:t>①干事创业，那是要在现实的土壤里开出理想的花，没有一股子劲是办不到的。正是这股子劲，让人们一往无前、倾其所能，让人们但问耕耘、不问收获，让人们“永远在路上”“总还能更好”。</w:t>
      </w:r>
    </w:p>
    <w:p w14:paraId="10B7964D">
      <w:pPr>
        <w:spacing w:line="360" w:lineRule="auto"/>
        <w:ind w:firstLine="420" w:firstLineChars="200"/>
        <w:rPr>
          <w:rFonts w:hint="eastAsia" w:ascii="楷体" w:hAnsi="楷体" w:eastAsia="楷体"/>
          <w:color w:val="auto"/>
          <w:szCs w:val="21"/>
        </w:rPr>
      </w:pPr>
      <w:r>
        <w:rPr>
          <w:rFonts w:ascii="楷体" w:hAnsi="楷体" w:eastAsia="楷体"/>
          <w:color w:val="auto"/>
          <w:szCs w:val="21"/>
        </w:rPr>
        <w:t>②</w:t>
      </w:r>
      <w:r>
        <w:rPr>
          <w:rFonts w:hint="eastAsia" w:ascii="楷体" w:hAnsi="楷体" w:eastAsia="楷体"/>
          <w:color w:val="auto"/>
          <w:szCs w:val="21"/>
        </w:rPr>
        <w:t>这股子劲，是一种“痴”。干事创业，是一场马拉松，没有捷径，不焕发出强大的热情，没有一股子痴劲，做不到快乐中奉献、奉献中快乐，就难以抵达光辉的终点。</w:t>
      </w:r>
    </w:p>
    <w:p w14:paraId="03A8A3A2">
      <w:pPr>
        <w:spacing w:line="360" w:lineRule="auto"/>
        <w:ind w:firstLine="420" w:firstLineChars="200"/>
        <w:rPr>
          <w:rFonts w:hint="eastAsia" w:ascii="楷体" w:hAnsi="楷体" w:eastAsia="楷体"/>
          <w:color w:val="auto"/>
          <w:szCs w:val="21"/>
        </w:rPr>
      </w:pPr>
      <w:r>
        <w:rPr>
          <w:rFonts w:ascii="楷体" w:hAnsi="楷体" w:eastAsia="楷体"/>
          <w:color w:val="auto"/>
          <w:szCs w:val="21"/>
        </w:rPr>
        <w:t>③</w:t>
      </w:r>
      <w:r>
        <w:rPr>
          <w:rFonts w:hint="eastAsia" w:ascii="楷体" w:hAnsi="楷体" w:eastAsia="楷体"/>
          <w:color w:val="auto"/>
          <w:szCs w:val="21"/>
        </w:rPr>
        <w:t>数学家陈景润，钻研时常入忘我之境，漫步时突遇降雨，却仍沉浸思考浑然不觉；核物理学家于敏，做梦都在想氢弹，缺少研究装备就靠算盘和计算尺完成巨量数据测算……在那些抵达“山顶”的人身上，我们总能发现“痴”的一面，纯粹的热爱、极致的专注，让他们如阳光透过放大镜般，将身心能量汇聚于一处，升腾起炽热的火焰，耀眼而夺目。</w:t>
      </w:r>
    </w:p>
    <w:p w14:paraId="10CFABBF">
      <w:pPr>
        <w:spacing w:line="360" w:lineRule="auto"/>
        <w:ind w:firstLine="420" w:firstLineChars="200"/>
        <w:rPr>
          <w:rFonts w:hint="eastAsia" w:ascii="楷体" w:hAnsi="楷体" w:eastAsia="楷体"/>
          <w:color w:val="auto"/>
          <w:szCs w:val="21"/>
        </w:rPr>
      </w:pPr>
      <w:r>
        <w:rPr>
          <w:rFonts w:hint="eastAsia" w:ascii="楷体" w:hAnsi="楷体" w:eastAsia="楷体" w:cs="楷体"/>
          <w:color w:val="auto"/>
          <w:szCs w:val="21"/>
        </w:rPr>
        <w:t>④</w:t>
      </w:r>
      <w:r>
        <w:rPr>
          <w:rFonts w:hint="eastAsia" w:ascii="楷体" w:hAnsi="楷体" w:eastAsia="楷体"/>
          <w:color w:val="auto"/>
          <w:szCs w:val="21"/>
        </w:rPr>
        <w:t>这股子劲，是一种“韧”。通往梦想的道路，不会铺满鲜花，往往荆棘丛生、充满坎坷，面临“九九八十一难”，何以关关难过关关过？靠的就是一股子韧劲，而坚韧，来自相信。</w:t>
      </w:r>
    </w:p>
    <w:p w14:paraId="18220350">
      <w:pPr>
        <w:spacing w:line="360" w:lineRule="auto"/>
        <w:ind w:firstLine="420" w:firstLineChars="200"/>
        <w:rPr>
          <w:rFonts w:hint="eastAsia" w:ascii="楷体" w:hAnsi="楷体" w:eastAsia="楷体"/>
          <w:color w:val="auto"/>
          <w:szCs w:val="21"/>
        </w:rPr>
      </w:pPr>
      <w:r>
        <w:rPr>
          <w:rFonts w:hint="eastAsia" w:ascii="楷体" w:hAnsi="楷体" w:eastAsia="楷体" w:cs="楷体"/>
          <w:color w:val="auto"/>
          <w:szCs w:val="21"/>
        </w:rPr>
        <w:t>⑤</w:t>
      </w:r>
      <w:r>
        <w:rPr>
          <w:rFonts w:hint="eastAsia" w:ascii="楷体" w:hAnsi="楷体" w:eastAsia="楷体"/>
          <w:color w:val="auto"/>
          <w:szCs w:val="21"/>
        </w:rPr>
        <w:t>“想试试改变世界”的宇树科技创始人王兴兴，在创业初期“你们凭什么”的质疑中，坚持自主研发，立志“让机器人走进千家万户，成为生活的好帮手”。生活中，有些人只有看见了才相信，而王兴兴因为相信，所以看见。因为相信，心中有信念如灯，相信相信的力量，就有了对抗浮躁的定海神针，有了穿越迷雾的导航司南。</w:t>
      </w:r>
    </w:p>
    <w:p w14:paraId="7CB8B34E">
      <w:pPr>
        <w:spacing w:line="360" w:lineRule="auto"/>
        <w:ind w:firstLine="420" w:firstLineChars="200"/>
        <w:rPr>
          <w:rFonts w:hint="eastAsia" w:ascii="楷体" w:hAnsi="楷体" w:eastAsia="楷体"/>
          <w:color w:val="auto"/>
          <w:szCs w:val="21"/>
        </w:rPr>
      </w:pPr>
      <w:r>
        <w:rPr>
          <w:rFonts w:hint="eastAsia" w:ascii="楷体" w:hAnsi="楷体" w:eastAsia="楷体" w:cs="楷体"/>
          <w:color w:val="auto"/>
          <w:szCs w:val="21"/>
        </w:rPr>
        <w:t>⑥</w:t>
      </w:r>
      <w:r>
        <w:rPr>
          <w:rFonts w:hint="eastAsia" w:ascii="楷体" w:hAnsi="楷体" w:eastAsia="楷体"/>
          <w:color w:val="auto"/>
          <w:szCs w:val="21"/>
        </w:rPr>
        <w:t>这股子劲，还表现为“闯”。做成事往往需要持续挑战极限，不断突破自我，没有一股子闯劲，很难劈波斩浪，抵达别人未曾抵达的新境界。</w:t>
      </w:r>
    </w:p>
    <w:p w14:paraId="353AF853">
      <w:pPr>
        <w:spacing w:line="360" w:lineRule="auto"/>
        <w:ind w:firstLine="420" w:firstLineChars="200"/>
        <w:rPr>
          <w:rFonts w:hint="eastAsia" w:ascii="楷体" w:hAnsi="楷体" w:eastAsia="楷体"/>
          <w:color w:val="auto"/>
          <w:szCs w:val="21"/>
        </w:rPr>
      </w:pPr>
      <w:r>
        <w:rPr>
          <w:rFonts w:hint="eastAsia" w:ascii="楷体" w:hAnsi="楷体" w:eastAsia="楷体" w:cs="楷体"/>
          <w:color w:val="auto"/>
          <w:szCs w:val="21"/>
        </w:rPr>
        <w:t>⑦</w:t>
      </w:r>
      <w:r>
        <w:rPr>
          <w:rFonts w:hint="eastAsia" w:ascii="楷体" w:hAnsi="楷体" w:eastAsia="楷体"/>
          <w:color w:val="auto"/>
          <w:szCs w:val="21"/>
        </w:rPr>
        <w:t>饺子毕业后在家3年，制作首部动画短片；成立工作室，“死磕”5年制作《哪吒之魔童降世》；其后以更高标准，再花5年打磨《哪吒之魔童闹海》；当大家还在庆祝《哪吒之魔童闹海》不断创造纪录时，饺子已宣布“闭关”，投入新作品的创作。这股“笃行不怠、不曾稍离”的闯劲，是干事创业的力量所在，也是追梦圆梦的信心所在。</w:t>
      </w:r>
    </w:p>
    <w:p w14:paraId="28AEDA7D">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⑧</w:t>
      </w:r>
      <w:r>
        <w:rPr>
          <w:rFonts w:hint="eastAsia" w:ascii="楷体" w:hAnsi="楷体" w:eastAsia="楷体" w:cs="楷体"/>
          <w:color w:val="auto"/>
          <w:szCs w:val="21"/>
          <w:u w:val="single"/>
        </w:rPr>
        <w:t>至于这世间那些“聪明人”，虽能找到“终南捷径”，但终究不过是昙花一现；而那些肯下笨功夫、苦功夫、长功夫的人，无疑能走得更远。</w:t>
      </w:r>
      <w:r>
        <w:rPr>
          <w:rFonts w:hint="eastAsia" w:ascii="楷体" w:hAnsi="楷体" w:eastAsia="楷体" w:cs="楷体"/>
          <w:color w:val="auto"/>
          <w:szCs w:val="21"/>
        </w:rPr>
        <w:t>嫦娥揽月、蛟龙深潜、北斗组网、天眼巡空……这些标注创新发展的里程碑，无一不是科研工作者铆足一股劲，以热爱、以奉献、以坚守、以赤诚浇筑而成。</w:t>
      </w:r>
    </w:p>
    <w:p w14:paraId="7B02B36E">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⑨今天，新一轮科技革命方兴未艾，中国创新大潮奔涌而至，葆有那么一股子劲，苦干实干、孜孜以求，我们定能在干事创业的路上勇往直前、再辟新天！</w:t>
      </w:r>
    </w:p>
    <w:p w14:paraId="712847C2">
      <w:pPr>
        <w:spacing w:line="360" w:lineRule="auto"/>
        <w:ind w:firstLine="420" w:firstLineChars="200"/>
        <w:jc w:val="right"/>
        <w:rPr>
          <w:rFonts w:hint="eastAsia" w:ascii="宋体" w:hAnsi="宋体" w:cs="宋体"/>
          <w:color w:val="auto"/>
          <w:szCs w:val="21"/>
        </w:rPr>
      </w:pPr>
      <w:r>
        <w:rPr>
          <w:rFonts w:hint="eastAsia" w:ascii="宋体" w:hAnsi="宋体" w:cs="宋体"/>
          <w:color w:val="auto"/>
          <w:szCs w:val="21"/>
        </w:rPr>
        <w:t>（取材于2025年4月7日《人民日报》）</w:t>
      </w:r>
    </w:p>
    <w:p w14:paraId="029B87B3">
      <w:pPr>
        <w:spacing w:line="360" w:lineRule="auto"/>
        <w:ind w:left="210" w:hanging="210" w:hangingChars="100"/>
        <w:rPr>
          <w:rFonts w:hint="eastAsia" w:ascii="宋体" w:hAnsi="宋体"/>
          <w:color w:val="auto"/>
          <w:szCs w:val="21"/>
        </w:rPr>
      </w:pPr>
      <w:r>
        <w:rPr>
          <w:rFonts w:hint="eastAsia" w:ascii="宋体" w:hAnsi="宋体"/>
          <w:color w:val="auto"/>
          <w:szCs w:val="21"/>
        </w:rPr>
        <w:t>25.根据全文，用自己的话说说作者的观点。（2分）</w:t>
      </w:r>
    </w:p>
    <w:p w14:paraId="4FD9065A">
      <w:pPr>
        <w:spacing w:line="360" w:lineRule="auto"/>
        <w:rPr>
          <w:rFonts w:hint="eastAsia" w:ascii="宋体" w:hAnsi="宋体"/>
          <w:color w:val="auto"/>
          <w:szCs w:val="21"/>
        </w:rPr>
      </w:pPr>
      <w:r>
        <w:rPr>
          <w:rFonts w:hint="eastAsia" w:ascii="宋体" w:hAnsi="宋体"/>
          <w:color w:val="auto"/>
          <w:szCs w:val="21"/>
        </w:rPr>
        <w:t>26.阅读文章，下列说法</w:t>
      </w:r>
      <w:r>
        <w:rPr>
          <w:rFonts w:hint="eastAsia" w:ascii="宋体" w:hAnsi="宋体"/>
          <w:color w:val="auto"/>
          <w:szCs w:val="21"/>
          <w:em w:val="dot"/>
        </w:rPr>
        <w:t>不恰当</w:t>
      </w:r>
      <w:r>
        <w:rPr>
          <w:rFonts w:hint="eastAsia" w:ascii="宋体" w:hAnsi="宋体"/>
          <w:color w:val="auto"/>
          <w:szCs w:val="21"/>
        </w:rPr>
        <w:t>的一项是（2分）</w:t>
      </w:r>
    </w:p>
    <w:p w14:paraId="4D705026">
      <w:pPr>
        <w:widowControl/>
        <w:spacing w:line="360" w:lineRule="auto"/>
        <w:ind w:firstLine="420" w:firstLineChars="200"/>
        <w:jc w:val="left"/>
        <w:rPr>
          <w:rFonts w:hint="eastAsia" w:ascii="宋体" w:hAnsi="宋体"/>
          <w:color w:val="auto"/>
          <w:szCs w:val="21"/>
        </w:rPr>
      </w:pPr>
      <w:r>
        <w:rPr>
          <w:rFonts w:hint="eastAsia" w:ascii="宋体" w:hAnsi="宋体"/>
          <w:color w:val="auto"/>
          <w:szCs w:val="21"/>
        </w:rPr>
        <w:t>A.文章主要从痴劲、韧劲、闯劲三个方面来论证中心论点。</w:t>
      </w:r>
    </w:p>
    <w:p w14:paraId="779671AA">
      <w:pPr>
        <w:widowControl/>
        <w:spacing w:line="360" w:lineRule="auto"/>
        <w:ind w:firstLine="420" w:firstLineChars="200"/>
        <w:jc w:val="left"/>
        <w:rPr>
          <w:rFonts w:hint="eastAsia" w:ascii="宋体" w:hAnsi="宋体"/>
          <w:color w:val="auto"/>
          <w:szCs w:val="21"/>
        </w:rPr>
      </w:pPr>
      <w:r>
        <w:rPr>
          <w:rFonts w:hint="eastAsia" w:ascii="宋体" w:hAnsi="宋体"/>
          <w:color w:val="auto"/>
          <w:szCs w:val="21"/>
        </w:rPr>
        <w:t>B.第</w:t>
      </w:r>
      <w:r>
        <w:rPr>
          <w:rFonts w:ascii="宋体" w:hAnsi="宋体"/>
          <w:color w:val="auto"/>
          <w:szCs w:val="21"/>
        </w:rPr>
        <w:t>③</w:t>
      </w:r>
      <w:r>
        <w:rPr>
          <w:rFonts w:hint="eastAsia" w:ascii="宋体" w:hAnsi="宋体"/>
          <w:color w:val="auto"/>
          <w:szCs w:val="21"/>
        </w:rPr>
        <w:t>段中陈景润和于敏对科学研究的痴劲，助力他们抵达梦想。</w:t>
      </w:r>
    </w:p>
    <w:p w14:paraId="39CD0139">
      <w:pPr>
        <w:widowControl/>
        <w:spacing w:line="360" w:lineRule="auto"/>
        <w:ind w:firstLine="420" w:firstLineChars="200"/>
        <w:jc w:val="left"/>
        <w:rPr>
          <w:rFonts w:hint="eastAsia" w:ascii="宋体" w:hAnsi="宋体"/>
          <w:color w:val="auto"/>
          <w:szCs w:val="21"/>
        </w:rPr>
      </w:pPr>
      <w:r>
        <w:rPr>
          <w:rFonts w:hint="eastAsia" w:ascii="宋体" w:hAnsi="宋体"/>
          <w:color w:val="auto"/>
          <w:szCs w:val="21"/>
        </w:rPr>
        <w:t>C.第⑤段引用王兴兴的话，运用道理论证的方法，论证了信念的力量。</w:t>
      </w:r>
    </w:p>
    <w:p w14:paraId="291531D1">
      <w:pPr>
        <w:widowControl/>
        <w:spacing w:line="360" w:lineRule="auto"/>
        <w:ind w:firstLine="420" w:firstLineChars="200"/>
        <w:jc w:val="left"/>
        <w:rPr>
          <w:rFonts w:hint="eastAsia" w:ascii="宋体" w:hAnsi="宋体"/>
          <w:color w:val="auto"/>
          <w:szCs w:val="21"/>
        </w:rPr>
      </w:pPr>
      <w:r>
        <w:rPr>
          <w:rFonts w:hint="eastAsia" w:ascii="宋体" w:hAnsi="宋体"/>
          <w:color w:val="auto"/>
          <w:szCs w:val="21"/>
        </w:rPr>
        <w:t>D.第⑦段中饺子持续挑战自我的表现，证明了要做成事往往需要有闯劲。</w:t>
      </w:r>
    </w:p>
    <w:p w14:paraId="7C3B3FD2">
      <w:pPr>
        <w:spacing w:line="360" w:lineRule="auto"/>
        <w:ind w:left="420" w:hanging="420" w:hangingChars="200"/>
        <w:rPr>
          <w:rFonts w:hint="eastAsia" w:ascii="宋体" w:hAnsi="宋体"/>
          <w:color w:val="auto"/>
          <w:szCs w:val="21"/>
        </w:rPr>
      </w:pPr>
      <w:r>
        <w:rPr>
          <w:rFonts w:hint="eastAsia" w:ascii="宋体" w:hAnsi="宋体"/>
          <w:color w:val="auto"/>
          <w:szCs w:val="21"/>
        </w:rPr>
        <w:t>27.在论述过程中，文章常使用关联词来推进论证。请结合第</w:t>
      </w:r>
      <w:r>
        <w:rPr>
          <w:rFonts w:hint="eastAsia" w:ascii="宋体" w:hAnsi="宋体" w:cs="宋体"/>
          <w:color w:val="auto"/>
          <w:szCs w:val="21"/>
        </w:rPr>
        <w:t>⑧段画线句具体分析。</w:t>
      </w:r>
      <w:r>
        <w:rPr>
          <w:rFonts w:hint="eastAsia" w:ascii="宋体" w:hAnsi="宋体"/>
          <w:color w:val="auto"/>
          <w:szCs w:val="21"/>
        </w:rPr>
        <w:t>（</w:t>
      </w:r>
      <w:r>
        <w:rPr>
          <w:rFonts w:ascii="宋体" w:hAnsi="宋体"/>
          <w:color w:val="auto"/>
          <w:szCs w:val="21"/>
        </w:rPr>
        <w:t>3</w:t>
      </w:r>
      <w:r>
        <w:rPr>
          <w:rFonts w:hint="eastAsia" w:ascii="宋体" w:hAnsi="宋体"/>
          <w:color w:val="auto"/>
          <w:szCs w:val="21"/>
        </w:rPr>
        <w:t>分）</w:t>
      </w:r>
    </w:p>
    <w:p w14:paraId="20778D87">
      <w:pPr>
        <w:rPr>
          <w:rFonts w:hint="eastAsia"/>
          <w:color w:val="auto"/>
          <w:lang w:val="en-US" w:eastAsia="zh-CN"/>
        </w:rPr>
      </w:pPr>
      <w:r>
        <w:rPr>
          <w:rFonts w:hint="eastAsia"/>
          <w:color w:val="auto"/>
          <w:lang w:val="en-US" w:eastAsia="zh-CN"/>
        </w:rPr>
        <w:t>2025朝阳二模</w:t>
      </w:r>
    </w:p>
    <w:p w14:paraId="55DB6316">
      <w:pPr>
        <w:rPr>
          <w:rFonts w:hint="default"/>
          <w:color w:val="auto"/>
          <w:lang w:val="en-US" w:eastAsia="zh-CN"/>
        </w:rPr>
      </w:pPr>
      <w:r>
        <w:rPr>
          <w:rFonts w:hint="eastAsia"/>
          <w:color w:val="auto"/>
          <w:lang w:val="en-US" w:eastAsia="zh-CN"/>
        </w:rPr>
        <w:t>【答案】</w:t>
      </w:r>
    </w:p>
    <w:p w14:paraId="22A742E3">
      <w:pPr>
        <w:keepNext w:val="0"/>
        <w:keepLines w:val="0"/>
        <w:pageBreakBefore w:val="0"/>
        <w:widowControl w:val="0"/>
        <w:kinsoku/>
        <w:wordWrap/>
        <w:overflowPunct/>
        <w:topLinePunct w:val="0"/>
        <w:autoSpaceDE/>
        <w:autoSpaceDN/>
        <w:bidi w:val="0"/>
        <w:adjustRightInd/>
        <w:snapToGrid/>
        <w:spacing w:line="324" w:lineRule="auto"/>
        <w:textAlignment w:val="auto"/>
        <w:rPr>
          <w:rFonts w:ascii="宋体" w:hAnsi="宋体"/>
          <w:b/>
          <w:color w:val="auto"/>
        </w:rPr>
      </w:pPr>
      <w:r>
        <w:rPr>
          <w:rFonts w:ascii="Times New Roman" w:hAnsi="Times New Roman"/>
          <w:color w:val="auto"/>
        </w:rPr>
        <w:t>（</w:t>
      </w:r>
      <w:r>
        <w:rPr>
          <w:rFonts w:hint="eastAsia" w:ascii="Times New Roman" w:hAnsi="Times New Roman"/>
          <w:color w:val="auto"/>
        </w:rPr>
        <w:t>三</w:t>
      </w:r>
      <w:r>
        <w:rPr>
          <w:rFonts w:ascii="Times New Roman" w:hAnsi="Times New Roman"/>
          <w:color w:val="auto"/>
        </w:rPr>
        <w:t>）（共</w:t>
      </w:r>
      <w:r>
        <w:rPr>
          <w:rFonts w:hint="eastAsia" w:ascii="Times New Roman" w:hAnsi="Times New Roman"/>
          <w:color w:val="auto"/>
        </w:rPr>
        <w:t>7</w:t>
      </w:r>
      <w:r>
        <w:rPr>
          <w:rFonts w:ascii="Times New Roman" w:hAnsi="Times New Roman"/>
          <w:color w:val="auto"/>
        </w:rPr>
        <w:t>分）</w:t>
      </w:r>
    </w:p>
    <w:p w14:paraId="7658E70A">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default" w:ascii="Times New Roman" w:hAnsi="Times New Roman" w:eastAsia="宋体"/>
          <w:color w:val="auto"/>
          <w:lang w:val="en-US" w:eastAsia="zh-CN"/>
        </w:rPr>
      </w:pPr>
      <w:r>
        <w:rPr>
          <w:rFonts w:ascii="Times New Roman" w:hAnsi="Times New Roman"/>
          <w:color w:val="auto"/>
        </w:rPr>
        <w:t>2</w:t>
      </w:r>
      <w:r>
        <w:rPr>
          <w:rFonts w:hint="eastAsia" w:ascii="Times New Roman" w:hAnsi="Times New Roman"/>
          <w:color w:val="auto"/>
          <w:lang w:val="en-US" w:eastAsia="zh-CN"/>
        </w:rPr>
        <w:t>5</w:t>
      </w:r>
      <w:r>
        <w:rPr>
          <w:rFonts w:ascii="Times New Roman" w:hAnsi="Times New Roman"/>
          <w:color w:val="auto"/>
        </w:rPr>
        <w:t>．答案</w:t>
      </w:r>
      <w:r>
        <w:rPr>
          <w:rFonts w:hint="eastAsia" w:ascii="Times New Roman" w:hAnsi="Times New Roman"/>
          <w:color w:val="auto"/>
          <w:lang w:val="en-US" w:eastAsia="zh-CN"/>
        </w:rPr>
        <w:t>示例</w:t>
      </w:r>
      <w:r>
        <w:rPr>
          <w:rFonts w:ascii="Times New Roman" w:hAnsi="Times New Roman"/>
          <w:color w:val="auto"/>
        </w:rPr>
        <w:t>：</w:t>
      </w:r>
      <w:r>
        <w:rPr>
          <w:rFonts w:hint="eastAsia" w:ascii="Times New Roman" w:hAnsi="Times New Roman"/>
          <w:color w:val="auto"/>
          <w:lang w:val="en-US" w:eastAsia="zh-CN"/>
        </w:rPr>
        <w:t>干事创业要有一股子劲。</w:t>
      </w:r>
    </w:p>
    <w:p w14:paraId="7E178EFD">
      <w:pPr>
        <w:keepNext w:val="0"/>
        <w:keepLines w:val="0"/>
        <w:pageBreakBefore w:val="0"/>
        <w:widowControl w:val="0"/>
        <w:kinsoku/>
        <w:wordWrap/>
        <w:overflowPunct/>
        <w:topLinePunct w:val="0"/>
        <w:autoSpaceDE/>
        <w:autoSpaceDN/>
        <w:bidi w:val="0"/>
        <w:adjustRightInd/>
        <w:snapToGrid/>
        <w:spacing w:line="324" w:lineRule="auto"/>
        <w:ind w:firstLine="840" w:firstLineChars="400"/>
        <w:textAlignment w:val="auto"/>
        <w:rPr>
          <w:rFonts w:ascii="Times New Roman" w:hAnsi="Times New Roman"/>
          <w:color w:val="auto"/>
        </w:rPr>
      </w:pPr>
      <w:r>
        <w:rPr>
          <w:rFonts w:ascii="Times New Roman" w:hAnsi="Times New Roman"/>
          <w:color w:val="auto"/>
        </w:rPr>
        <w:t>（</w:t>
      </w:r>
      <w:r>
        <w:rPr>
          <w:rFonts w:hint="eastAsia" w:ascii="Times New Roman" w:hAnsi="Times New Roman"/>
          <w:color w:val="auto"/>
          <w:lang w:val="en-US" w:eastAsia="zh-CN"/>
        </w:rPr>
        <w:t>2分。</w:t>
      </w:r>
      <w:r>
        <w:rPr>
          <w:rFonts w:hint="eastAsia" w:ascii="Times New Roman" w:hAnsi="Times New Roman"/>
          <w:color w:val="auto"/>
        </w:rPr>
        <w:t>有其他答法，视其合理程度给分</w:t>
      </w:r>
      <w:r>
        <w:rPr>
          <w:rFonts w:ascii="Times New Roman" w:hAnsi="Times New Roman"/>
          <w:color w:val="auto"/>
        </w:rPr>
        <w:t>）</w:t>
      </w:r>
    </w:p>
    <w:p w14:paraId="182F866A">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color w:val="auto"/>
          <w:lang w:val="en-US" w:eastAsia="zh-CN"/>
        </w:rPr>
        <w:t>26</w:t>
      </w:r>
      <w:r>
        <w:rPr>
          <w:rFonts w:ascii="Times New Roman" w:hAnsi="Times New Roman"/>
          <w:color w:val="auto"/>
        </w:rPr>
        <w:t>．</w:t>
      </w:r>
      <w:r>
        <w:rPr>
          <w:rFonts w:ascii="宋体" w:hAnsi="宋体"/>
          <w:color w:val="auto"/>
        </w:rPr>
        <w:t>答案：</w:t>
      </w:r>
      <w:r>
        <w:rPr>
          <w:rFonts w:hint="eastAsia" w:ascii="Times New Roman" w:hAnsi="Times New Roman" w:eastAsia="宋体" w:cs="Times New Roman"/>
          <w:color w:val="auto"/>
          <w:lang w:val="en-US" w:eastAsia="zh-CN"/>
        </w:rPr>
        <w:t>C</w:t>
      </w:r>
    </w:p>
    <w:p w14:paraId="137D654C">
      <w:pPr>
        <w:keepNext w:val="0"/>
        <w:keepLines w:val="0"/>
        <w:pageBreakBefore w:val="0"/>
        <w:widowControl w:val="0"/>
        <w:kinsoku/>
        <w:wordWrap/>
        <w:overflowPunct/>
        <w:topLinePunct w:val="0"/>
        <w:autoSpaceDE/>
        <w:autoSpaceDN/>
        <w:bidi w:val="0"/>
        <w:adjustRightInd/>
        <w:snapToGrid/>
        <w:spacing w:line="312" w:lineRule="auto"/>
        <w:ind w:firstLine="840" w:firstLineChars="400"/>
        <w:textAlignment w:val="auto"/>
        <w:rPr>
          <w:rFonts w:hint="eastAsia" w:ascii="Times New Roman" w:hAnsi="Times New Roman"/>
          <w:color w:val="auto"/>
        </w:rPr>
      </w:pPr>
      <w:r>
        <w:rPr>
          <w:rFonts w:ascii="Times New Roman" w:hAnsi="Times New Roman"/>
          <w:color w:val="auto"/>
        </w:rPr>
        <w:t>（2</w:t>
      </w:r>
      <w:r>
        <w:rPr>
          <w:rFonts w:hint="eastAsia" w:ascii="Times New Roman" w:hAnsi="Times New Roman"/>
          <w:color w:val="auto"/>
        </w:rPr>
        <w:t>分</w:t>
      </w:r>
      <w:r>
        <w:rPr>
          <w:rFonts w:ascii="Times New Roman" w:hAnsi="Times New Roman"/>
          <w:color w:val="auto"/>
        </w:rPr>
        <w:t>）</w:t>
      </w:r>
    </w:p>
    <w:p w14:paraId="391AA223">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Times New Roman" w:hAnsi="Times New Roman"/>
          <w:color w:val="auto"/>
          <w:lang w:val="en-US" w:eastAsia="zh-CN"/>
        </w:rPr>
      </w:pPr>
      <w:r>
        <w:rPr>
          <w:rFonts w:ascii="Times New Roman" w:hAnsi="Times New Roman"/>
          <w:color w:val="auto"/>
        </w:rPr>
        <w:t>2</w:t>
      </w:r>
      <w:r>
        <w:rPr>
          <w:rFonts w:hint="eastAsia" w:ascii="Times New Roman" w:hAnsi="Times New Roman"/>
          <w:color w:val="auto"/>
          <w:lang w:val="en-US" w:eastAsia="zh-CN"/>
        </w:rPr>
        <w:t>7</w:t>
      </w:r>
      <w:r>
        <w:rPr>
          <w:rFonts w:ascii="Times New Roman" w:hAnsi="Times New Roman"/>
          <w:color w:val="auto"/>
        </w:rPr>
        <w:t>．答案</w:t>
      </w:r>
      <w:r>
        <w:rPr>
          <w:rFonts w:hint="eastAsia" w:ascii="Times New Roman" w:hAnsi="Times New Roman"/>
          <w:color w:val="auto"/>
        </w:rPr>
        <w:t>示例</w:t>
      </w:r>
      <w:r>
        <w:rPr>
          <w:rFonts w:hint="eastAsia" w:ascii="Times New Roman" w:hAnsi="Times New Roman"/>
          <w:color w:val="auto"/>
          <w:lang w:val="en-US" w:eastAsia="zh-CN"/>
        </w:rPr>
        <w:t>一</w:t>
      </w:r>
      <w:r>
        <w:rPr>
          <w:rFonts w:ascii="Times New Roman" w:hAnsi="Times New Roman"/>
          <w:color w:val="auto"/>
        </w:rPr>
        <w:t>：</w:t>
      </w:r>
    </w:p>
    <w:p w14:paraId="1FA0F939">
      <w:pPr>
        <w:keepNext w:val="0"/>
        <w:keepLines w:val="0"/>
        <w:pageBreakBefore w:val="0"/>
        <w:widowControl w:val="0"/>
        <w:kinsoku/>
        <w:wordWrap/>
        <w:overflowPunct/>
        <w:topLinePunct w:val="0"/>
        <w:autoSpaceDE/>
        <w:autoSpaceDN/>
        <w:bidi w:val="0"/>
        <w:adjustRightInd/>
        <w:snapToGrid/>
        <w:spacing w:line="324" w:lineRule="auto"/>
        <w:ind w:left="699" w:leftChars="333" w:firstLine="420" w:firstLineChars="200"/>
        <w:textAlignment w:val="auto"/>
        <w:rPr>
          <w:rFonts w:hint="default" w:ascii="Times New Roman" w:hAnsi="Times New Roman"/>
          <w:color w:val="auto"/>
          <w:lang w:val="en-US" w:eastAsia="zh-CN"/>
        </w:rPr>
      </w:pPr>
      <w:r>
        <w:rPr>
          <w:rFonts w:hint="eastAsia" w:ascii="Times New Roman" w:hAnsi="Times New Roman"/>
          <w:color w:val="auto"/>
          <w:lang w:val="en-US" w:eastAsia="zh-CN"/>
        </w:rPr>
        <w:t>“至于”之前，文章论述了要想成功，需要有痴劲、韧劲、闯劲的观点。之后用关联词“至于”推进论证的进程，用走捷径的“聪明人”不能取得真正成功的现象，对前面提到的观点进行补充。</w:t>
      </w:r>
    </w:p>
    <w:p w14:paraId="136D3466">
      <w:pPr>
        <w:keepNext w:val="0"/>
        <w:keepLines w:val="0"/>
        <w:pageBreakBefore w:val="0"/>
        <w:widowControl w:val="0"/>
        <w:kinsoku/>
        <w:wordWrap/>
        <w:overflowPunct/>
        <w:topLinePunct w:val="0"/>
        <w:autoSpaceDE/>
        <w:autoSpaceDN/>
        <w:bidi w:val="0"/>
        <w:adjustRightInd/>
        <w:snapToGrid/>
        <w:spacing w:line="324" w:lineRule="auto"/>
        <w:ind w:left="699" w:leftChars="333" w:firstLine="0" w:firstLineChars="0"/>
        <w:textAlignment w:val="auto"/>
        <w:rPr>
          <w:rFonts w:hint="default" w:ascii="Times New Roman" w:hAnsi="Times New Roman"/>
          <w:color w:val="auto"/>
          <w:lang w:val="en-US" w:eastAsia="zh-CN"/>
        </w:rPr>
      </w:pPr>
      <w:r>
        <w:rPr>
          <w:rFonts w:ascii="Times New Roman" w:hAnsi="Times New Roman"/>
          <w:color w:val="auto"/>
        </w:rPr>
        <w:t>答案</w:t>
      </w:r>
      <w:r>
        <w:rPr>
          <w:rFonts w:hint="eastAsia" w:ascii="Times New Roman" w:hAnsi="Times New Roman"/>
          <w:color w:val="auto"/>
        </w:rPr>
        <w:t>示例</w:t>
      </w:r>
      <w:r>
        <w:rPr>
          <w:rFonts w:hint="eastAsia" w:ascii="Times New Roman" w:hAnsi="Times New Roman"/>
          <w:color w:val="auto"/>
          <w:lang w:val="en-US" w:eastAsia="zh-CN"/>
        </w:rPr>
        <w:t>二</w:t>
      </w:r>
      <w:r>
        <w:rPr>
          <w:rFonts w:ascii="Times New Roman" w:hAnsi="Times New Roman"/>
          <w:color w:val="auto"/>
        </w:rPr>
        <w:t>：</w:t>
      </w:r>
    </w:p>
    <w:p w14:paraId="489CFB89">
      <w:pPr>
        <w:keepNext w:val="0"/>
        <w:keepLines w:val="0"/>
        <w:pageBreakBefore w:val="0"/>
        <w:widowControl w:val="0"/>
        <w:kinsoku/>
        <w:wordWrap/>
        <w:overflowPunct/>
        <w:topLinePunct w:val="0"/>
        <w:autoSpaceDE/>
        <w:autoSpaceDN/>
        <w:bidi w:val="0"/>
        <w:adjustRightInd/>
        <w:snapToGrid/>
        <w:spacing w:line="324" w:lineRule="auto"/>
        <w:ind w:left="699" w:leftChars="333" w:firstLine="420" w:firstLineChars="200"/>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“而”之前，讲的是走捷径的“聪明人”不能取得真正成功的现象。之后用关联词“而”推进论证的进程，将两类人进行对比论证，再次强调了干事创业要有一股子劲。</w:t>
      </w:r>
    </w:p>
    <w:p w14:paraId="037F15B3">
      <w:pPr>
        <w:rPr>
          <w:rFonts w:ascii="Times New Roman" w:hAnsi="Times New Roman"/>
          <w:color w:val="auto"/>
        </w:rPr>
      </w:pPr>
      <w:r>
        <w:rPr>
          <w:rFonts w:ascii="Times New Roman" w:hAnsi="Times New Roman"/>
          <w:color w:val="auto"/>
        </w:rPr>
        <w:t>（</w:t>
      </w:r>
      <w:r>
        <w:rPr>
          <w:rFonts w:hint="eastAsia" w:ascii="Times New Roman" w:hAnsi="Times New Roman"/>
          <w:color w:val="auto"/>
        </w:rPr>
        <w:t>共3</w:t>
      </w:r>
      <w:r>
        <w:rPr>
          <w:rFonts w:ascii="Times New Roman" w:hAnsi="Times New Roman"/>
          <w:color w:val="auto"/>
        </w:rPr>
        <w:t>分</w:t>
      </w:r>
      <w:r>
        <w:rPr>
          <w:rFonts w:hint="eastAsia" w:ascii="Times New Roman" w:hAnsi="Times New Roman"/>
          <w:color w:val="auto"/>
        </w:rPr>
        <w:t>。</w:t>
      </w:r>
      <w:r>
        <w:rPr>
          <w:rFonts w:hint="eastAsia" w:ascii="Times New Roman" w:hAnsi="Times New Roman"/>
          <w:color w:val="auto"/>
          <w:lang w:val="en-US" w:eastAsia="zh-CN"/>
        </w:rPr>
        <w:t>关联词</w:t>
      </w:r>
      <w:r>
        <w:rPr>
          <w:rFonts w:hint="eastAsia" w:ascii="Times New Roman" w:hAnsi="Times New Roman"/>
          <w:color w:val="auto"/>
          <w:lang w:eastAsia="zh-CN"/>
        </w:rPr>
        <w:t>，</w:t>
      </w:r>
      <w:r>
        <w:rPr>
          <w:rFonts w:hint="eastAsia" w:ascii="Times New Roman" w:hAnsi="Times New Roman"/>
          <w:color w:val="auto"/>
        </w:rPr>
        <w:t>1分</w:t>
      </w:r>
      <w:r>
        <w:rPr>
          <w:rFonts w:hint="eastAsia" w:ascii="Times New Roman" w:hAnsi="Times New Roman"/>
          <w:color w:val="auto"/>
          <w:lang w:eastAsia="zh-CN"/>
        </w:rPr>
        <w:t>；</w:t>
      </w:r>
      <w:r>
        <w:rPr>
          <w:rFonts w:hint="eastAsia" w:ascii="Times New Roman" w:hAnsi="Times New Roman"/>
          <w:color w:val="auto"/>
          <w:lang w:val="en-US" w:eastAsia="zh-CN"/>
        </w:rPr>
        <w:t>分析，2分。</w:t>
      </w:r>
      <w:r>
        <w:rPr>
          <w:rFonts w:hint="eastAsia" w:ascii="Times New Roman" w:hAnsi="Times New Roman"/>
          <w:color w:val="auto"/>
        </w:rPr>
        <w:t>有其他答法，视其合理程度给分</w:t>
      </w:r>
      <w:r>
        <w:rPr>
          <w:rFonts w:ascii="Times New Roman" w:hAnsi="Times New Roman"/>
          <w:color w:val="auto"/>
        </w:rPr>
        <w:t>）</w:t>
      </w:r>
    </w:p>
    <w:p w14:paraId="1B984DB9">
      <w:pPr>
        <w:rPr>
          <w:rFonts w:hint="eastAsia"/>
          <w:color w:val="auto"/>
          <w:lang w:val="en-US" w:eastAsia="zh-CN"/>
        </w:rPr>
      </w:pPr>
      <w:r>
        <w:rPr>
          <w:rFonts w:hint="eastAsia"/>
          <w:color w:val="auto"/>
          <w:lang w:val="en-US" w:eastAsia="zh-CN"/>
        </w:rPr>
        <w:t>2025丰台二模</w:t>
      </w:r>
    </w:p>
    <w:p w14:paraId="56C84545">
      <w:pPr>
        <w:spacing w:line="420" w:lineRule="exact"/>
        <w:ind w:left="315" w:hanging="315"/>
        <w:rPr>
          <w:rFonts w:hint="eastAsia" w:ascii="宋体" w:hAnsi="宋体" w:cs="宋体"/>
          <w:color w:val="auto"/>
          <w:kern w:val="0"/>
          <w:szCs w:val="21"/>
        </w:rPr>
      </w:pPr>
      <w:r>
        <w:rPr>
          <w:rFonts w:hint="eastAsia" w:ascii="黑体" w:hAnsi="黑体" w:eastAsia="黑体"/>
          <w:color w:val="auto"/>
          <w:kern w:val="0"/>
          <w:szCs w:val="21"/>
        </w:rPr>
        <w:t>（三）阅读下面文章，完成25-27题。</w:t>
      </w:r>
      <w:r>
        <w:rPr>
          <w:rFonts w:hint="eastAsia" w:ascii="宋体" w:hAnsi="宋体" w:cs="宋体"/>
          <w:color w:val="auto"/>
          <w:kern w:val="0"/>
          <w:szCs w:val="21"/>
        </w:rPr>
        <w:t>（共7分）</w:t>
      </w:r>
    </w:p>
    <w:p w14:paraId="6F0EA292">
      <w:pPr>
        <w:spacing w:line="360" w:lineRule="auto"/>
        <w:ind w:firstLine="420" w:firstLineChars="200"/>
        <w:rPr>
          <w:rFonts w:ascii="楷体" w:hAnsi="楷体" w:eastAsia="楷体"/>
          <w:color w:val="auto"/>
          <w:szCs w:val="21"/>
        </w:rPr>
      </w:pPr>
      <w:r>
        <w:rPr>
          <w:rFonts w:hint="eastAsia" w:ascii="宋体" w:hAnsi="宋体" w:eastAsia="宋体" w:cs="宋体"/>
          <w:color w:val="auto"/>
          <w:szCs w:val="21"/>
        </w:rPr>
        <w:t>①</w:t>
      </w:r>
      <w:r>
        <w:rPr>
          <w:rFonts w:hint="eastAsia" w:ascii="楷体" w:hAnsi="楷体" w:eastAsia="楷体"/>
          <w:color w:val="auto"/>
          <w:szCs w:val="21"/>
        </w:rPr>
        <w:t>“遇事无难易，而勇于敢为。”中华文明源远流长、博大精深，其中蕴含着丰富的创新基因和创新精神。古往今来，先贤们无论是探索自然，还是推动社会变革，都凭借敢为人先的劲头大胆尝试。他们无惧失败，终以成果造福社会，给我们留下宝贵启示：</w:t>
      </w:r>
      <w:r>
        <w:rPr>
          <w:rFonts w:hint="eastAsia" w:ascii="楷体" w:hAnsi="楷体" w:eastAsia="楷体"/>
          <w:color w:val="auto"/>
          <w:szCs w:val="21"/>
          <w:u w:val="single"/>
        </w:rPr>
        <w:t xml:space="preserve">      </w:t>
      </w:r>
      <w:r>
        <w:rPr>
          <w:rFonts w:hint="eastAsia" w:ascii="楷体" w:hAnsi="楷体" w:eastAsia="楷体"/>
          <w:color w:val="auto"/>
          <w:szCs w:val="21"/>
        </w:rPr>
        <w:t>。</w:t>
      </w:r>
    </w:p>
    <w:p w14:paraId="7A6B175E">
      <w:pPr>
        <w:spacing w:line="360" w:lineRule="auto"/>
        <w:ind w:firstLine="420" w:firstLineChars="200"/>
        <w:rPr>
          <w:rFonts w:ascii="楷体" w:hAnsi="楷体" w:eastAsia="楷体"/>
          <w:color w:val="auto"/>
          <w:szCs w:val="21"/>
        </w:rPr>
      </w:pPr>
      <w:r>
        <w:rPr>
          <w:rFonts w:hint="eastAsia" w:ascii="楷体" w:hAnsi="楷体" w:eastAsia="楷体"/>
          <w:color w:val="auto"/>
          <w:szCs w:val="21"/>
        </w:rPr>
        <w:t>②在科技与社会飞速变革、机遇与挑战并存的当下，我们当如何借这一精神破局发展？这是值得深思的时代命题。</w:t>
      </w:r>
    </w:p>
    <w:p w14:paraId="62DE336C">
      <w:pPr>
        <w:spacing w:line="360" w:lineRule="auto"/>
        <w:ind w:firstLine="420" w:firstLineChars="200"/>
        <w:rPr>
          <w:rFonts w:hint="eastAsia" w:ascii="楷体" w:hAnsi="楷体" w:eastAsia="楷体"/>
          <w:color w:val="auto"/>
          <w:szCs w:val="21"/>
        </w:rPr>
      </w:pPr>
      <w:r>
        <w:rPr>
          <w:rFonts w:hint="eastAsia" w:ascii="宋体" w:hAnsi="宋体" w:eastAsia="宋体" w:cs="宋体"/>
          <w:color w:val="auto"/>
          <w:szCs w:val="21"/>
        </w:rPr>
        <w:t>③</w:t>
      </w:r>
      <w:r>
        <w:rPr>
          <w:rFonts w:hint="eastAsia" w:ascii="楷体" w:hAnsi="楷体" w:eastAsia="楷体"/>
          <w:color w:val="auto"/>
          <w:szCs w:val="21"/>
        </w:rPr>
        <w:t>敢为人先，意味着勇于打破常规，敢于走别人没有走过的路。1978年11月24日，小岗村18户农民以破釜沉舟的勇气，按下红手印，签订大包干契约，将土地承包到户。这一果敢之举，让农民获得生产自主权，提高生产效率，摆脱饥饿和贫困。它同时拉开改革开放大幕，铸就“小岗精神”。实践证明，敢于走别人没有走过的路，往往能突破固有格局，打开发展新局面。</w:t>
      </w:r>
    </w:p>
    <w:p w14:paraId="5A6EE823">
      <w:pPr>
        <w:spacing w:line="360" w:lineRule="auto"/>
        <w:ind w:firstLine="420" w:firstLineChars="200"/>
        <w:rPr>
          <w:rFonts w:ascii="楷体" w:hAnsi="楷体" w:eastAsia="楷体"/>
          <w:color w:val="auto"/>
          <w:szCs w:val="21"/>
        </w:rPr>
      </w:pPr>
      <w:bookmarkStart w:id="4" w:name="OLE_LINK26"/>
      <w:r>
        <w:rPr>
          <w:rFonts w:hint="eastAsia" w:ascii="楷体" w:hAnsi="楷体" w:eastAsia="楷体"/>
          <w:color w:val="auto"/>
          <w:szCs w:val="21"/>
        </w:rPr>
        <w:t>④敢为人先，要有勇于探索的品格。诺贝尔奖得主丁肇中为验证 “J 粒子” 假说，直面技术与资金难题，顶住学界“重复实验必败”的质疑。面对权威否定，他摒弃盲从，专注实证，在 300 亿电子伏特能区反复推演验证。无数次的实验与修正后，终以精确数据撕开未知的面纱，成功证实假说，为物理学发展作出重要贡献。这启示我们：惟以不认输的决心铸探索之志，以锲而不舍的精神破认知之界，才可以排除干扰、摆脱困境，由“山重水复”走向“柳暗花明”。</w:t>
      </w:r>
    </w:p>
    <w:bookmarkEnd w:id="4"/>
    <w:p w14:paraId="53D8B1A5">
      <w:pPr>
        <w:spacing w:line="360" w:lineRule="auto"/>
        <w:ind w:firstLine="420" w:firstLineChars="200"/>
        <w:rPr>
          <w:rFonts w:ascii="楷体" w:hAnsi="楷体" w:eastAsia="楷体"/>
          <w:color w:val="auto"/>
          <w:szCs w:val="21"/>
        </w:rPr>
      </w:pPr>
      <w:bookmarkStart w:id="5" w:name="OLE_LINK21"/>
      <w:bookmarkStart w:id="6" w:name="OLE_LINK27"/>
      <w:r>
        <w:rPr>
          <w:rFonts w:hint="eastAsia" w:ascii="楷体" w:hAnsi="楷体" w:eastAsia="楷体"/>
          <w:color w:val="auto"/>
          <w:szCs w:val="21"/>
        </w:rPr>
        <w:t>⑤敢为人先，还要有勇于试错的态度。屠呦呦提取青蒿素时，虽历经 190 多次失败，却始终坚定信念，从每次失败中总结经验、调整方向，最终成功提取出挽救无数生命的青蒿素。反观有的创业者，面对创新路上的风险与挑战，因害怕失败轻易放弃独特构想，让宝贵的机会付诸东流。一坚持一退缩，鲜明映照出勇于试错对于创新突破的关键意义。敢为人先本就充满未知与坎坷，唯有以无畏的勇气直面失败，在试错中积累经验，才能在创新之路上行稳致远。</w:t>
      </w:r>
    </w:p>
    <w:bookmarkEnd w:id="5"/>
    <w:bookmarkEnd w:id="6"/>
    <w:p w14:paraId="0B1B9B05">
      <w:pPr>
        <w:spacing w:line="360" w:lineRule="auto"/>
        <w:ind w:firstLine="420" w:firstLineChars="200"/>
        <w:rPr>
          <w:rFonts w:hint="eastAsia" w:ascii="楷体" w:hAnsi="楷体" w:eastAsia="楷体"/>
          <w:color w:val="auto"/>
          <w:szCs w:val="21"/>
        </w:rPr>
      </w:pPr>
      <w:r>
        <w:rPr>
          <w:rFonts w:hint="eastAsia" w:ascii="宋体" w:hAnsi="宋体" w:eastAsia="宋体" w:cs="宋体"/>
          <w:color w:val="auto"/>
          <w:szCs w:val="21"/>
        </w:rPr>
        <w:t>⑥</w:t>
      </w:r>
      <w:r>
        <w:rPr>
          <w:rFonts w:hint="eastAsia" w:ascii="楷体" w:hAnsi="楷体" w:eastAsia="楷体"/>
          <w:color w:val="auto"/>
          <w:szCs w:val="21"/>
        </w:rPr>
        <w:t xml:space="preserve">新征程上，进一步全面深化改革、推进中国式现代化，还有许多未知领域等待探索。这迫切需要我们发扬敢为人先的精神，以无畏的勇气打破常规，以坚定的决心探索未知，以豁达的态度直面失败。唯有如此，我们方能在时代的浪潮中奋勇前行，书写崭新篇章，凝聚起实现中华民族伟大复兴的磅礴力量。                            </w:t>
      </w:r>
    </w:p>
    <w:p w14:paraId="31B629E1">
      <w:pPr>
        <w:spacing w:line="360" w:lineRule="auto"/>
        <w:ind w:firstLine="6090" w:firstLineChars="2900"/>
        <w:rPr>
          <w:rFonts w:hint="eastAsia" w:ascii="楷体" w:hAnsi="楷体" w:eastAsia="楷体"/>
          <w:color w:val="auto"/>
          <w:szCs w:val="21"/>
        </w:rPr>
      </w:pPr>
      <w:r>
        <w:rPr>
          <w:rFonts w:hint="eastAsia" w:ascii="宋体" w:hAnsi="宋体" w:cs="宋体"/>
          <w:color w:val="auto"/>
          <w:szCs w:val="21"/>
        </w:rPr>
        <w:t>（取材于向贤彪的文章）</w:t>
      </w:r>
    </w:p>
    <w:p w14:paraId="4A8CC8B4">
      <w:pPr>
        <w:spacing w:line="360" w:lineRule="auto"/>
        <w:rPr>
          <w:rFonts w:hint="eastAsia" w:ascii="宋体" w:hAnsi="宋体" w:cs="宋体"/>
          <w:color w:val="auto"/>
          <w:szCs w:val="21"/>
          <w:bdr w:val="single" w:color="auto" w:sz="4" w:space="0"/>
        </w:rPr>
      </w:pPr>
      <w:r>
        <w:rPr>
          <w:rFonts w:hint="eastAsia" w:ascii="宋体" w:hAnsi="宋体" w:cs="宋体"/>
          <w:color w:val="auto"/>
          <w:szCs w:val="21"/>
        </w:rPr>
        <w:t>25.根据全文，在第①段横线处填写恰当的内容。</w:t>
      </w:r>
      <w:r>
        <w:rPr>
          <w:rFonts w:hint="eastAsia" w:ascii="宋体" w:hAnsi="宋体" w:cs="宋体"/>
          <w:color w:val="auto"/>
          <w:szCs w:val="21"/>
        </w:rPr>
        <w:t>（2分）</w:t>
      </w:r>
    </w:p>
    <w:p w14:paraId="51CF8583">
      <w:pPr>
        <w:spacing w:line="400" w:lineRule="exact"/>
        <w:rPr>
          <w:rFonts w:hint="eastAsia" w:ascii="宋体" w:hAnsi="宋体" w:cs="宋体"/>
          <w:color w:val="auto"/>
          <w:szCs w:val="21"/>
        </w:rPr>
      </w:pPr>
      <w:r>
        <w:rPr>
          <w:rFonts w:hint="eastAsia" w:ascii="宋体" w:hAnsi="宋体" w:cs="宋体"/>
          <w:color w:val="auto"/>
          <w:szCs w:val="21"/>
        </w:rPr>
        <w:t>26.阅读全文，下列说法</w:t>
      </w:r>
      <w:r>
        <w:rPr>
          <w:rFonts w:hint="eastAsia" w:ascii="宋体" w:hAnsi="宋体" w:cs="宋体"/>
          <w:color w:val="auto"/>
          <w:szCs w:val="21"/>
          <w:em w:val="dot"/>
        </w:rPr>
        <w:t>不恰当</w:t>
      </w:r>
      <w:r>
        <w:rPr>
          <w:rFonts w:hint="eastAsia" w:ascii="宋体" w:hAnsi="宋体" w:cs="宋体"/>
          <w:color w:val="auto"/>
          <w:szCs w:val="21"/>
        </w:rPr>
        <w:t>的一项是（2分）</w:t>
      </w:r>
    </w:p>
    <w:p w14:paraId="47EBA6AB">
      <w:pPr>
        <w:spacing w:line="400" w:lineRule="exact"/>
        <w:ind w:firstLine="315" w:firstLineChars="150"/>
        <w:rPr>
          <w:rFonts w:hint="eastAsia" w:ascii="宋体" w:hAnsi="宋体" w:cs="宋体"/>
          <w:color w:val="auto"/>
          <w:szCs w:val="21"/>
        </w:rPr>
      </w:pPr>
      <w:r>
        <w:rPr>
          <w:rFonts w:hint="eastAsia" w:ascii="宋体" w:hAnsi="宋体" w:cs="宋体"/>
          <w:color w:val="auto"/>
          <w:szCs w:val="21"/>
        </w:rPr>
        <w:t>A. 第②段设置问题探讨破局发展之法，引出下文对具体做法的分层论述。</w:t>
      </w:r>
    </w:p>
    <w:p w14:paraId="1B5BA7C9">
      <w:pPr>
        <w:spacing w:line="400" w:lineRule="exact"/>
        <w:ind w:firstLine="315" w:firstLineChars="150"/>
        <w:rPr>
          <w:rFonts w:hint="eastAsia" w:ascii="宋体" w:hAnsi="宋体" w:cs="宋体"/>
          <w:color w:val="auto"/>
          <w:szCs w:val="21"/>
        </w:rPr>
      </w:pPr>
      <w:r>
        <w:rPr>
          <w:rFonts w:hint="eastAsia" w:ascii="宋体" w:hAnsi="宋体" w:cs="宋体"/>
          <w:color w:val="auto"/>
          <w:szCs w:val="21"/>
        </w:rPr>
        <w:t>B. 第③段小岗村签订大包干契约是农民探索变革中勇于打破常规的体现。</w:t>
      </w:r>
    </w:p>
    <w:p w14:paraId="34B8D72F">
      <w:pPr>
        <w:spacing w:line="400" w:lineRule="exact"/>
        <w:ind w:firstLine="315" w:firstLineChars="150"/>
        <w:rPr>
          <w:rFonts w:hint="eastAsia" w:ascii="宋体" w:hAnsi="宋体" w:cs="宋体"/>
          <w:color w:val="auto"/>
          <w:szCs w:val="21"/>
        </w:rPr>
      </w:pPr>
      <w:r>
        <w:rPr>
          <w:rFonts w:hint="eastAsia" w:ascii="宋体" w:hAnsi="宋体" w:cs="宋体"/>
          <w:color w:val="auto"/>
          <w:szCs w:val="21"/>
        </w:rPr>
        <w:t>C. 第④段丁肇中顶住学界质疑验证假说，论证了探索未知须不畏惧权威。</w:t>
      </w:r>
    </w:p>
    <w:p w14:paraId="2F7DFF1B">
      <w:pPr>
        <w:spacing w:line="400" w:lineRule="exact"/>
        <w:ind w:firstLine="315" w:firstLineChars="150"/>
        <w:rPr>
          <w:rFonts w:hint="eastAsia" w:ascii="宋体" w:hAnsi="宋体" w:cs="宋体"/>
          <w:color w:val="auto"/>
          <w:szCs w:val="21"/>
        </w:rPr>
      </w:pPr>
      <w:r>
        <w:rPr>
          <w:rFonts w:hint="eastAsia" w:ascii="宋体" w:hAnsi="宋体" w:cs="宋体"/>
          <w:color w:val="auto"/>
          <w:szCs w:val="21"/>
        </w:rPr>
        <w:t>D. 文章结尾强调敢为人先对深化改革和推进中国式现代化具有重大意义。</w:t>
      </w:r>
    </w:p>
    <w:p w14:paraId="22F8BE65">
      <w:pPr>
        <w:spacing w:line="400" w:lineRule="exact"/>
        <w:rPr>
          <w:rFonts w:ascii="宋体" w:hAnsi="宋体"/>
          <w:color w:val="auto"/>
          <w:szCs w:val="21"/>
        </w:rPr>
      </w:pPr>
      <w:r>
        <w:rPr>
          <w:rFonts w:hint="eastAsia" w:ascii="宋体" w:hAnsi="宋体"/>
          <w:color w:val="auto"/>
          <w:szCs w:val="21"/>
        </w:rPr>
        <w:t>27.阅读文章，说说第⑤段是如何论证本段观点的。（3分）</w:t>
      </w:r>
    </w:p>
    <w:p w14:paraId="09DF51FF">
      <w:pPr>
        <w:rPr>
          <w:rFonts w:hint="eastAsia"/>
          <w:color w:val="auto"/>
          <w:lang w:val="en-US" w:eastAsia="zh-CN"/>
        </w:rPr>
      </w:pPr>
      <w:r>
        <w:rPr>
          <w:rFonts w:hint="eastAsia"/>
          <w:color w:val="auto"/>
          <w:lang w:val="en-US" w:eastAsia="zh-CN"/>
        </w:rPr>
        <w:t>2025丰台二模</w:t>
      </w:r>
    </w:p>
    <w:p w14:paraId="78F51C41">
      <w:pPr>
        <w:rPr>
          <w:rFonts w:hint="default"/>
          <w:color w:val="auto"/>
          <w:lang w:val="en-US" w:eastAsia="zh-CN"/>
        </w:rPr>
      </w:pPr>
      <w:r>
        <w:rPr>
          <w:rFonts w:hint="eastAsia"/>
          <w:color w:val="auto"/>
          <w:lang w:val="en-US" w:eastAsia="zh-CN"/>
        </w:rPr>
        <w:t>【答案】</w:t>
      </w:r>
    </w:p>
    <w:p w14:paraId="3E04CAFE">
      <w:pPr>
        <w:keepNext w:val="0"/>
        <w:keepLines w:val="0"/>
        <w:pageBreakBefore w:val="0"/>
        <w:kinsoku/>
        <w:wordWrap/>
        <w:overflowPunct/>
        <w:topLinePunct w:val="0"/>
        <w:autoSpaceDE/>
        <w:autoSpaceDN/>
        <w:bidi w:val="0"/>
        <w:adjustRightInd/>
        <w:snapToGrid/>
        <w:spacing w:line="310" w:lineRule="exact"/>
        <w:textAlignment w:val="auto"/>
        <w:rPr>
          <w:rFonts w:hint="eastAsia" w:ascii="宋体" w:hAnsi="宋体" w:cs="宋体"/>
          <w:b/>
          <w:color w:val="auto"/>
          <w:kern w:val="0"/>
          <w:szCs w:val="21"/>
        </w:rPr>
      </w:pPr>
      <w:r>
        <w:rPr>
          <w:rFonts w:hint="eastAsia" w:ascii="宋体" w:hAnsi="宋体" w:cs="宋体"/>
          <w:b/>
          <w:color w:val="auto"/>
          <w:kern w:val="0"/>
          <w:szCs w:val="21"/>
        </w:rPr>
        <w:t>（三）（</w:t>
      </w:r>
      <w:r>
        <w:rPr>
          <w:rFonts w:ascii="宋体" w:hAnsi="宋体" w:cs="宋体"/>
          <w:b/>
          <w:color w:val="auto"/>
          <w:kern w:val="0"/>
          <w:szCs w:val="21"/>
        </w:rPr>
        <w:t>7</w:t>
      </w:r>
      <w:r>
        <w:rPr>
          <w:rFonts w:hint="eastAsia" w:ascii="宋体" w:hAnsi="宋体" w:cs="宋体"/>
          <w:b/>
          <w:color w:val="auto"/>
          <w:kern w:val="0"/>
          <w:szCs w:val="21"/>
        </w:rPr>
        <w:t>分）</w:t>
      </w:r>
    </w:p>
    <w:p w14:paraId="3FE6E906">
      <w:pPr>
        <w:keepNext w:val="0"/>
        <w:keepLines w:val="0"/>
        <w:pageBreakBefore w:val="0"/>
        <w:kinsoku/>
        <w:wordWrap/>
        <w:overflowPunct/>
        <w:topLinePunct w:val="0"/>
        <w:autoSpaceDE/>
        <w:autoSpaceDN/>
        <w:bidi w:val="0"/>
        <w:adjustRightInd/>
        <w:snapToGrid/>
        <w:spacing w:line="310" w:lineRule="exact"/>
        <w:textAlignment w:val="auto"/>
        <w:rPr>
          <w:rFonts w:ascii="宋体" w:hAnsi="宋体"/>
          <w:color w:val="auto"/>
          <w:szCs w:val="21"/>
        </w:rPr>
      </w:pPr>
      <w:r>
        <w:rPr>
          <w:rFonts w:hint="eastAsia" w:ascii="宋体" w:hAnsi="宋体"/>
          <w:color w:val="auto"/>
          <w:szCs w:val="21"/>
        </w:rPr>
        <w:t>2</w:t>
      </w:r>
      <w:r>
        <w:rPr>
          <w:rFonts w:ascii="宋体" w:hAnsi="宋体"/>
          <w:color w:val="auto"/>
          <w:szCs w:val="21"/>
        </w:rPr>
        <w:t>5.</w:t>
      </w:r>
      <w:r>
        <w:rPr>
          <w:rFonts w:hint="eastAsia" w:ascii="宋体" w:hAnsi="宋体"/>
          <w:color w:val="auto"/>
          <w:szCs w:val="21"/>
        </w:rPr>
        <w:t>（2分）</w:t>
      </w:r>
      <w:r>
        <w:rPr>
          <w:rFonts w:hint="eastAsia" w:ascii="宋体" w:hAnsi="宋体"/>
          <w:color w:val="auto"/>
          <w:szCs w:val="21"/>
          <w:lang w:val="en-US" w:eastAsia="zh-CN"/>
        </w:rPr>
        <w:t>示例：要传承发扬敢为人先的精神。</w:t>
      </w:r>
      <w:r>
        <w:rPr>
          <w:rFonts w:hint="eastAsia" w:ascii="宋体" w:hAnsi="宋体"/>
          <w:color w:val="auto"/>
        </w:rPr>
        <w:t>（</w:t>
      </w:r>
      <w:r>
        <w:rPr>
          <w:rFonts w:hint="eastAsia" w:ascii="宋体" w:hAnsi="宋体"/>
          <w:color w:val="auto"/>
          <w:szCs w:val="21"/>
        </w:rPr>
        <w:t>评分说明：</w:t>
      </w:r>
      <w:r>
        <w:rPr>
          <w:rFonts w:hint="eastAsia" w:ascii="宋体" w:hAnsi="宋体"/>
          <w:color w:val="auto"/>
          <w:szCs w:val="21"/>
          <w:lang w:eastAsia="zh-CN"/>
        </w:rPr>
        <w:t>有其他答法，视其合理程度给分</w:t>
      </w:r>
      <w:r>
        <w:rPr>
          <w:rFonts w:hint="eastAsia" w:ascii="宋体" w:hAnsi="宋体"/>
          <w:color w:val="auto"/>
        </w:rPr>
        <w:t>）</w:t>
      </w:r>
    </w:p>
    <w:p w14:paraId="03B7FDA1">
      <w:pPr>
        <w:keepNext w:val="0"/>
        <w:keepLines w:val="0"/>
        <w:pageBreakBefore w:val="0"/>
        <w:kinsoku/>
        <w:wordWrap/>
        <w:overflowPunct/>
        <w:topLinePunct w:val="0"/>
        <w:autoSpaceDE/>
        <w:autoSpaceDN/>
        <w:bidi w:val="0"/>
        <w:adjustRightInd/>
        <w:snapToGrid/>
        <w:spacing w:line="310" w:lineRule="exact"/>
        <w:textAlignment w:val="auto"/>
        <w:rPr>
          <w:rFonts w:hint="default" w:ascii="宋体" w:hAnsi="宋体" w:eastAsia="宋体"/>
          <w:color w:val="auto"/>
          <w:szCs w:val="21"/>
          <w:lang w:val="en-US" w:eastAsia="zh-CN"/>
        </w:rPr>
      </w:pPr>
      <w:r>
        <w:rPr>
          <w:rFonts w:hint="eastAsia" w:ascii="宋体" w:hAnsi="宋体"/>
          <w:color w:val="auto"/>
          <w:szCs w:val="21"/>
        </w:rPr>
        <w:t>2</w:t>
      </w:r>
      <w:r>
        <w:rPr>
          <w:rFonts w:ascii="宋体" w:hAnsi="宋体"/>
          <w:color w:val="auto"/>
          <w:szCs w:val="21"/>
        </w:rPr>
        <w:t>6.</w:t>
      </w:r>
      <w:r>
        <w:rPr>
          <w:rFonts w:hint="eastAsia" w:ascii="宋体" w:hAnsi="宋体"/>
          <w:color w:val="auto"/>
          <w:szCs w:val="21"/>
        </w:rPr>
        <w:t>（2分）</w:t>
      </w:r>
      <w:r>
        <w:rPr>
          <w:rFonts w:hint="eastAsia" w:ascii="宋体" w:hAnsi="宋体"/>
          <w:color w:val="auto"/>
          <w:szCs w:val="21"/>
          <w:lang w:val="en-US" w:eastAsia="zh-CN"/>
        </w:rPr>
        <w:t>C</w:t>
      </w:r>
    </w:p>
    <w:p w14:paraId="53927A83">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color w:val="auto"/>
          <w:lang w:val="en-US" w:eastAsia="zh-CN"/>
        </w:rPr>
      </w:pPr>
      <w:r>
        <w:rPr>
          <w:rFonts w:hint="eastAsia" w:ascii="宋体" w:hAnsi="宋体"/>
          <w:color w:val="auto"/>
          <w:szCs w:val="21"/>
        </w:rPr>
        <w:t>2</w:t>
      </w:r>
      <w:r>
        <w:rPr>
          <w:rFonts w:ascii="宋体" w:hAnsi="宋体"/>
          <w:color w:val="auto"/>
          <w:szCs w:val="21"/>
        </w:rPr>
        <w:t>7.</w:t>
      </w:r>
      <w:r>
        <w:rPr>
          <w:rFonts w:hint="eastAsia" w:ascii="宋体" w:hAnsi="宋体"/>
          <w:color w:val="auto"/>
          <w:szCs w:val="21"/>
        </w:rPr>
        <w:t>（3分）示例：</w:t>
      </w:r>
      <w:r>
        <w:rPr>
          <w:rFonts w:hint="eastAsia"/>
          <w:color w:val="auto"/>
          <w:lang w:val="en-US" w:eastAsia="zh-CN"/>
        </w:rPr>
        <w:t>第⑤段先举了屠呦呦历经190多次失败仍坚持提取青蒿素的事例，从正面论证了“敢为人先要有勇于试错的态度”这一观点；接着用创业者的反面事例指出缺乏试错态度的严重后果；最后总结强调试错积累经验对创新突破的意义，进一步强化本段观点。</w:t>
      </w:r>
    </w:p>
    <w:p w14:paraId="3CC7F4E8">
      <w:pPr>
        <w:keepNext w:val="0"/>
        <w:keepLines w:val="0"/>
        <w:pageBreakBefore w:val="0"/>
        <w:widowControl w:val="0"/>
        <w:kinsoku/>
        <w:wordWrap/>
        <w:overflowPunct/>
        <w:topLinePunct w:val="0"/>
        <w:autoSpaceDE/>
        <w:autoSpaceDN/>
        <w:bidi w:val="0"/>
        <w:adjustRightInd/>
        <w:snapToGrid/>
        <w:spacing w:line="310" w:lineRule="exact"/>
        <w:ind w:left="0" w:firstLine="315" w:firstLineChars="150"/>
        <w:textAlignment w:val="auto"/>
        <w:rPr>
          <w:rFonts w:hint="eastAsia" w:ascii="宋体" w:hAnsi="宋体"/>
          <w:color w:val="auto"/>
          <w:szCs w:val="21"/>
        </w:rPr>
      </w:pPr>
      <w:r>
        <w:rPr>
          <w:rFonts w:hint="eastAsia" w:ascii="宋体" w:hAnsi="宋体"/>
          <w:color w:val="auto"/>
          <w:szCs w:val="21"/>
        </w:rPr>
        <w:t>（评分说明：</w:t>
      </w:r>
      <w:r>
        <w:rPr>
          <w:rFonts w:hint="eastAsia" w:ascii="宋体" w:hAnsi="宋体"/>
          <w:color w:val="auto"/>
          <w:szCs w:val="21"/>
          <w:lang w:val="en-US" w:eastAsia="zh-CN"/>
        </w:rPr>
        <w:t>事例论证1分，反面论证1分，观点1分</w:t>
      </w:r>
      <w:r>
        <w:rPr>
          <w:rFonts w:hint="eastAsia" w:ascii="宋体" w:hAnsi="宋体"/>
          <w:color w:val="auto"/>
          <w:szCs w:val="21"/>
        </w:rPr>
        <w:t>。</w:t>
      </w:r>
      <w:r>
        <w:rPr>
          <w:rFonts w:hint="eastAsia" w:ascii="宋体" w:hAnsi="宋体"/>
          <w:color w:val="auto"/>
          <w:szCs w:val="21"/>
          <w:lang w:eastAsia="zh-CN"/>
        </w:rPr>
        <w:t>有其他答法，视其合理程度给分</w:t>
      </w:r>
      <w:r>
        <w:rPr>
          <w:rFonts w:hint="eastAsia" w:ascii="宋体" w:hAnsi="宋体"/>
          <w:color w:val="auto"/>
          <w:szCs w:val="21"/>
        </w:rPr>
        <w:t>）</w:t>
      </w:r>
    </w:p>
    <w:p w14:paraId="4081CD48">
      <w:pPr>
        <w:rPr>
          <w:rFonts w:hint="eastAsia"/>
          <w:color w:val="auto"/>
          <w:lang w:val="en-US" w:eastAsia="zh-CN"/>
        </w:rPr>
      </w:pPr>
      <w:r>
        <w:rPr>
          <w:rFonts w:hint="eastAsia"/>
          <w:color w:val="auto"/>
          <w:lang w:val="en-US" w:eastAsia="zh-CN"/>
        </w:rPr>
        <w:t>2025石景山二模</w:t>
      </w:r>
    </w:p>
    <w:p w14:paraId="70819CA7">
      <w:pPr>
        <w:spacing w:after="0" w:line="520" w:lineRule="exact"/>
        <w:jc w:val="left"/>
        <w:rPr>
          <w:rFonts w:hint="eastAsia" w:ascii="宋体" w:hAnsi="宋体"/>
          <w:color w:val="auto"/>
          <w:szCs w:val="21"/>
        </w:rPr>
      </w:pPr>
      <w:r>
        <w:rPr>
          <w:rFonts w:hint="eastAsia" w:ascii="黑体" w:hAnsi="黑体" w:eastAsia="黑体"/>
          <w:b/>
          <w:color w:val="auto"/>
          <w:szCs w:val="21"/>
        </w:rPr>
        <w:t>（三）阅读下面材料，完成第</w:t>
      </w:r>
      <w:r>
        <w:rPr>
          <w:rFonts w:hint="eastAsia" w:eastAsia="黑体"/>
          <w:b/>
          <w:color w:val="auto"/>
        </w:rPr>
        <w:t>23–25</w:t>
      </w:r>
      <w:r>
        <w:rPr>
          <w:rFonts w:hint="eastAsia" w:ascii="黑体" w:hAnsi="黑体" w:eastAsia="黑体"/>
          <w:b/>
          <w:color w:val="auto"/>
          <w:szCs w:val="21"/>
        </w:rPr>
        <w:t>题。</w:t>
      </w:r>
      <w:r>
        <w:rPr>
          <w:rFonts w:hint="eastAsia" w:ascii="宋体" w:hAnsi="宋体"/>
          <w:color w:val="auto"/>
          <w:szCs w:val="21"/>
        </w:rPr>
        <w:t>（共</w:t>
      </w:r>
      <w:r>
        <w:rPr>
          <w:rFonts w:hint="eastAsia" w:eastAsia="仿宋"/>
          <w:color w:val="auto"/>
        </w:rPr>
        <w:t>7</w:t>
      </w:r>
      <w:r>
        <w:rPr>
          <w:rFonts w:hint="eastAsia" w:ascii="宋体" w:hAnsi="宋体"/>
          <w:color w:val="auto"/>
          <w:szCs w:val="21"/>
        </w:rPr>
        <w:t>分）</w:t>
      </w:r>
    </w:p>
    <w:p w14:paraId="3763AF80">
      <w:pPr>
        <w:spacing w:after="0" w:line="520" w:lineRule="exact"/>
        <w:ind w:firstLine="420" w:firstLineChars="200"/>
        <w:jc w:val="left"/>
        <w:rPr>
          <w:rFonts w:hint="eastAsia" w:ascii="楷体" w:hAnsi="楷体" w:eastAsia="楷体"/>
          <w:color w:val="auto"/>
        </w:rPr>
      </w:pPr>
      <w:r>
        <w:rPr>
          <w:rFonts w:hint="eastAsia" w:ascii="仿宋" w:hAnsi="仿宋" w:eastAsia="仿宋" w:cs="楷体"/>
          <w:color w:val="auto"/>
        </w:rPr>
        <w:t>①</w:t>
      </w:r>
      <w:r>
        <w:rPr>
          <w:rFonts w:hint="eastAsia" w:ascii="楷体" w:hAnsi="楷体" w:eastAsia="楷体"/>
          <w:color w:val="auto"/>
        </w:rPr>
        <w:t>随着《觉醒年代》等影视作品热播，“鲁迅热”又在当代年轻人之间流行起来。鲁迅的文字为何有着超越时间的魅力？百年后的今天，</w:t>
      </w:r>
      <w:bookmarkStart w:id="7" w:name="OLE_LINK32"/>
      <w:r>
        <w:rPr>
          <w:rFonts w:hint="eastAsia" w:asciiTheme="minorEastAsia" w:hAnsiTheme="minorEastAsia" w:eastAsiaTheme="minorEastAsia"/>
          <w:color w:val="auto"/>
          <w:spacing w:val="-6"/>
          <w:szCs w:val="21"/>
          <w:u w:val="single"/>
        </w:rPr>
        <w:t xml:space="preserve">        </w:t>
      </w:r>
      <w:bookmarkEnd w:id="7"/>
      <w:r>
        <w:rPr>
          <w:rFonts w:hint="eastAsia" w:ascii="楷体" w:hAnsi="楷体" w:eastAsia="楷体"/>
          <w:color w:val="auto"/>
        </w:rPr>
        <w:t>？</w:t>
      </w:r>
    </w:p>
    <w:p w14:paraId="06508CA8">
      <w:pPr>
        <w:spacing w:after="0" w:line="520" w:lineRule="exact"/>
        <w:ind w:firstLine="420" w:firstLineChars="200"/>
        <w:jc w:val="left"/>
        <w:rPr>
          <w:rFonts w:hint="eastAsia" w:ascii="楷体" w:hAnsi="楷体" w:eastAsia="楷体"/>
          <w:color w:val="auto"/>
        </w:rPr>
      </w:pPr>
      <w:r>
        <w:rPr>
          <w:rFonts w:hint="eastAsia" w:ascii="仿宋" w:hAnsi="仿宋" w:eastAsia="仿宋" w:cs="楷体"/>
          <w:color w:val="auto"/>
        </w:rPr>
        <w:t>②</w:t>
      </w:r>
      <w:r>
        <w:rPr>
          <w:rFonts w:hint="eastAsia" w:ascii="楷体" w:hAnsi="楷体" w:eastAsia="楷体"/>
          <w:color w:val="auto"/>
        </w:rPr>
        <w:t>讨论这个问题，我们首先得了解那个课本背后真实的鲁迅到底是怎样的。如果让</w:t>
      </w:r>
      <w:r>
        <w:rPr>
          <w:rFonts w:eastAsia="楷体"/>
          <w:color w:val="auto"/>
        </w:rPr>
        <w:t>AI</w:t>
      </w:r>
      <w:r>
        <w:rPr>
          <w:rFonts w:hint="eastAsia" w:eastAsia="楷体"/>
          <w:color w:val="auto"/>
        </w:rPr>
        <w:t>生成的“数字</w:t>
      </w:r>
      <w:r>
        <w:rPr>
          <w:rFonts w:hint="eastAsia" w:ascii="楷体" w:hAnsi="楷体" w:eastAsia="楷体"/>
          <w:color w:val="auto"/>
        </w:rPr>
        <w:t>鲁迅</w:t>
      </w:r>
      <w:r>
        <w:rPr>
          <w:rFonts w:hint="eastAsia" w:eastAsia="楷体"/>
          <w:color w:val="auto"/>
        </w:rPr>
        <w:t>”</w:t>
      </w:r>
      <w:r>
        <w:rPr>
          <w:rFonts w:hint="eastAsia" w:ascii="楷体" w:hAnsi="楷体" w:eastAsia="楷体"/>
          <w:color w:val="auto"/>
        </w:rPr>
        <w:t>回答，他或许会说：“其实我是一个有血有肉、有情有义、有丧有趣的斜杠中年（拥有多重职业和多重身份的中年人）。”</w:t>
      </w:r>
    </w:p>
    <w:p w14:paraId="5B30C3A0">
      <w:pPr>
        <w:spacing w:after="0" w:line="520" w:lineRule="exact"/>
        <w:ind w:firstLine="420" w:firstLineChars="200"/>
        <w:jc w:val="left"/>
        <w:rPr>
          <w:rFonts w:hint="eastAsia" w:ascii="楷体" w:hAnsi="楷体" w:eastAsia="楷体"/>
          <w:color w:val="auto"/>
        </w:rPr>
      </w:pPr>
      <w:r>
        <w:rPr>
          <w:rFonts w:hint="eastAsia" w:ascii="仿宋" w:hAnsi="仿宋" w:eastAsia="仿宋" w:cs="楷体"/>
          <w:color w:val="auto"/>
        </w:rPr>
        <w:t>③</w:t>
      </w:r>
      <w:r>
        <w:rPr>
          <w:rFonts w:hint="eastAsia" w:ascii="楷体" w:hAnsi="楷体" w:eastAsia="楷体"/>
          <w:color w:val="auto"/>
        </w:rPr>
        <w:t>大家普遍觉得鲁迅严肃冷峻，其实</w:t>
      </w:r>
      <w:r>
        <w:rPr>
          <w:rFonts w:hint="eastAsia" w:asciiTheme="minorEastAsia" w:hAnsiTheme="minorEastAsia" w:eastAsiaTheme="minorEastAsia"/>
          <w:color w:val="auto"/>
          <w:spacing w:val="-6"/>
          <w:szCs w:val="21"/>
          <w:u w:val="single"/>
        </w:rPr>
        <w:t xml:space="preserve">        </w:t>
      </w:r>
      <w:r>
        <w:rPr>
          <w:rFonts w:hint="eastAsia" w:ascii="楷体" w:hAnsi="楷体" w:eastAsia="楷体"/>
          <w:color w:val="auto"/>
        </w:rPr>
        <w:t>。在朋友眼中，他乐观爽朗、平易近人，他家客厅的灯火总要到凌晨才熄灭。在家人眼中，他是一位深情的丈夫，慈爱的父亲。“我寄给你的信，总要送往邮局，不喜欢放在街边的绿色邮筒中，我总疑心那里会慢一点。——《两地书》”“无情未必真豪杰，怜子如何不丈夫？——《答客诮》”鲁迅对儿童怀着深切的爱和期待，提倡解放孩子的天性，倾听与理解孩子，和时下流行的教育理念不谋而合。</w:t>
      </w:r>
    </w:p>
    <w:p w14:paraId="78CDAC9C">
      <w:pPr>
        <w:spacing w:after="0" w:line="520" w:lineRule="exact"/>
        <w:ind w:firstLine="420" w:firstLineChars="200"/>
        <w:jc w:val="left"/>
        <w:rPr>
          <w:rFonts w:hint="eastAsia" w:ascii="楷体" w:hAnsi="楷体" w:eastAsia="楷体"/>
          <w:color w:val="auto"/>
        </w:rPr>
      </w:pPr>
      <w:r>
        <w:rPr>
          <w:rFonts w:hint="eastAsia" w:ascii="仿宋" w:hAnsi="仿宋" w:eastAsia="仿宋" w:cs="楷体"/>
          <w:color w:val="auto"/>
        </w:rPr>
        <w:t>④</w:t>
      </w:r>
      <w:r>
        <w:rPr>
          <w:rFonts w:hint="eastAsia" w:ascii="楷体" w:hAnsi="楷体" w:eastAsia="楷体"/>
          <w:color w:val="auto"/>
        </w:rPr>
        <w:t>大家普遍觉得鲁迅作品批判较多，</w:t>
      </w:r>
      <w:bookmarkStart w:id="8" w:name="OLE_LINK17"/>
      <w:r>
        <w:rPr>
          <w:rFonts w:hint="eastAsia" w:ascii="楷体" w:hAnsi="楷体" w:eastAsia="楷体"/>
          <w:color w:val="auto"/>
        </w:rPr>
        <w:t>其实</w:t>
      </w:r>
      <w:r>
        <w:rPr>
          <w:rFonts w:hint="eastAsia" w:asciiTheme="minorEastAsia" w:hAnsiTheme="minorEastAsia" w:eastAsiaTheme="minorEastAsia"/>
          <w:color w:val="auto"/>
          <w:spacing w:val="-6"/>
          <w:szCs w:val="21"/>
          <w:u w:val="single"/>
        </w:rPr>
        <w:t xml:space="preserve">        </w:t>
      </w:r>
      <w:r>
        <w:rPr>
          <w:rFonts w:hint="eastAsia" w:ascii="楷体" w:hAnsi="楷体" w:eastAsia="楷体"/>
          <w:color w:val="auto"/>
        </w:rPr>
        <w:t>。</w:t>
      </w:r>
      <w:bookmarkEnd w:id="8"/>
      <w:r>
        <w:rPr>
          <w:rFonts w:hint="eastAsia" w:ascii="楷体" w:hAnsi="楷体" w:eastAsia="楷体"/>
          <w:color w:val="auto"/>
        </w:rPr>
        <w:t>“（名医药方）最平常的是‘蟋蟀一对’，旁注小字道：‘要原配，即本在一窠中者。’似乎昆虫也要贞节，</w:t>
      </w:r>
      <w:bookmarkStart w:id="9" w:name="OLE_LINK19"/>
      <w:r>
        <w:rPr>
          <w:rFonts w:hint="eastAsia" w:ascii="楷体" w:hAnsi="楷体" w:eastAsia="楷体"/>
          <w:color w:val="auto"/>
        </w:rPr>
        <w:t>续弦或再醮</w:t>
      </w:r>
      <w:bookmarkEnd w:id="9"/>
      <w:r>
        <w:rPr>
          <w:rFonts w:hint="eastAsia" w:ascii="楷体" w:hAnsi="楷体" w:eastAsia="楷体"/>
          <w:color w:val="auto"/>
        </w:rPr>
        <w:t>，连做药资格也丧失了。但这差使在我并不为难，走进百草园，十对也容易得。——《父亲的病》”幽默中情趣十足，讽刺中蕴含深刻，读来令人不自觉会心一笑。</w:t>
      </w:r>
    </w:p>
    <w:p w14:paraId="0563D490">
      <w:pPr>
        <w:spacing w:after="0" w:line="520" w:lineRule="exact"/>
        <w:ind w:firstLine="420" w:firstLineChars="200"/>
        <w:jc w:val="left"/>
        <w:rPr>
          <w:rFonts w:hint="eastAsia" w:ascii="楷体" w:hAnsi="楷体" w:eastAsia="楷体"/>
          <w:color w:val="auto"/>
        </w:rPr>
      </w:pPr>
      <w:bookmarkStart w:id="10" w:name="OLE_LINK3"/>
      <w:r>
        <w:rPr>
          <w:rFonts w:hint="eastAsia" w:ascii="仿宋" w:hAnsi="仿宋" w:eastAsia="仿宋" w:cs="楷体"/>
          <w:color w:val="auto"/>
        </w:rPr>
        <w:t>⑤</w:t>
      </w:r>
      <w:bookmarkEnd w:id="10"/>
      <w:r>
        <w:rPr>
          <w:rFonts w:hint="eastAsia" w:ascii="楷体" w:hAnsi="楷体" w:eastAsia="楷体"/>
          <w:color w:val="auto"/>
        </w:rPr>
        <w:t>大家普遍觉得鲁迅是个战士，</w:t>
      </w:r>
      <w:bookmarkStart w:id="11" w:name="OLE_LINK16"/>
      <w:r>
        <w:rPr>
          <w:rFonts w:hint="eastAsia" w:ascii="楷体" w:hAnsi="楷体" w:eastAsia="楷体"/>
          <w:color w:val="auto"/>
        </w:rPr>
        <w:t>其实</w:t>
      </w:r>
      <w:bookmarkEnd w:id="11"/>
      <w:r>
        <w:rPr>
          <w:rFonts w:hint="eastAsia" w:asciiTheme="minorEastAsia" w:hAnsiTheme="minorEastAsia" w:eastAsiaTheme="minorEastAsia"/>
          <w:color w:val="auto"/>
          <w:spacing w:val="-6"/>
          <w:szCs w:val="21"/>
          <w:u w:val="single"/>
        </w:rPr>
        <w:t xml:space="preserve">        </w:t>
      </w:r>
      <w:r>
        <w:rPr>
          <w:rFonts w:hint="eastAsia" w:ascii="楷体" w:hAnsi="楷体" w:eastAsia="楷体"/>
          <w:color w:val="auto"/>
        </w:rPr>
        <w:t>。他重视体育，在南京读书时喜欢骑马，自号“戎马书生”，到日本留学后又学习了柔道。他走在时尚前沿，剪辫子自己设计发型，还自己设计服装。他富有艺术细胞，热衷收集碑帖、欣赏书画，北大校徽就是他设计的。和苏东坡一样，鲁迅好吃美食。鲁迅在北京生活了</w:t>
      </w:r>
      <w:r>
        <w:rPr>
          <w:rFonts w:eastAsia="楷体"/>
          <w:color w:val="auto"/>
        </w:rPr>
        <w:t>14年，仅从这一时期鲁迅日记中发现他去过的名餐馆就有65家。他还经常在牙痛和美食</w:t>
      </w:r>
      <w:r>
        <w:rPr>
          <w:rFonts w:hint="eastAsia" w:ascii="楷体" w:hAnsi="楷体" w:eastAsia="楷体"/>
          <w:color w:val="auto"/>
        </w:rPr>
        <w:t>诱惑的纠结中吃掉所有的糕点。</w:t>
      </w:r>
    </w:p>
    <w:p w14:paraId="61DE3D66">
      <w:pPr>
        <w:spacing w:after="0" w:line="520" w:lineRule="exact"/>
        <w:ind w:firstLine="420" w:firstLineChars="200"/>
        <w:jc w:val="left"/>
        <w:rPr>
          <w:rFonts w:hint="eastAsia" w:ascii="楷体" w:hAnsi="楷体" w:eastAsia="楷体"/>
          <w:color w:val="auto"/>
        </w:rPr>
      </w:pPr>
      <w:bookmarkStart w:id="12" w:name="OLE_LINK1"/>
      <w:r>
        <w:rPr>
          <w:rFonts w:hint="eastAsia" w:ascii="仿宋" w:hAnsi="仿宋" w:eastAsia="仿宋" w:cs="仿宋"/>
          <w:color w:val="auto"/>
        </w:rPr>
        <w:t>⑥</w:t>
      </w:r>
      <w:bookmarkEnd w:id="12"/>
      <w:r>
        <w:rPr>
          <w:rFonts w:hint="eastAsia" w:ascii="楷体" w:hAnsi="楷体" w:eastAsia="楷体"/>
          <w:color w:val="auto"/>
        </w:rPr>
        <w:t>好丈夫，好父亲，懂幽默，会生活，这样的人多的是，为什么一定要读鲁迅呢？读鲁迅，你能发现的也许不只有趣味。“这是一个高大身材，长头发，眼球白多黑少的人，看人总像在渺视。他蹲在席子上，我发言大抵就反对。”寥寥数语就写出了范爱农愤世嫉俗和耿直的个性。笔墨细节很少，但是活灵活现。类似的妙笔俯拾即是。在《孔乙己》里，当孔乙己的腿被打断后，鲁迅才开始写他是如何走来的。这是一个伟大作家的责任。当孔乙己双腿健全时，可以忽视他来咸亨酒店的方式，然而当他腿断了，就不能回避。于是，我们读到了文学叙述中的绝唱。余华对此评价说：“他的叙述在抵达现实时是如此迅猛，就像子弹穿越了身体，而不是留在了身体里。”不羁的想象力和语言创造力，诗人、艺术家的素养与气质是他留给我们的宝贵财富。</w:t>
      </w:r>
    </w:p>
    <w:p w14:paraId="25E66EE3">
      <w:pPr>
        <w:spacing w:after="0" w:line="520" w:lineRule="exact"/>
        <w:ind w:firstLine="420" w:firstLineChars="200"/>
        <w:jc w:val="left"/>
        <w:rPr>
          <w:rFonts w:hint="eastAsia" w:ascii="楷体" w:hAnsi="楷体" w:eastAsia="楷体"/>
          <w:color w:val="auto"/>
        </w:rPr>
      </w:pPr>
      <w:r>
        <w:rPr>
          <w:rFonts w:hint="eastAsia" w:ascii="仿宋" w:hAnsi="仿宋" w:eastAsia="仿宋" w:cs="仿宋"/>
          <w:color w:val="auto"/>
        </w:rPr>
        <w:t>⑦</w:t>
      </w:r>
      <w:r>
        <w:rPr>
          <w:rFonts w:hint="eastAsia" w:ascii="楷体" w:hAnsi="楷体" w:eastAsia="楷体"/>
          <w:color w:val="auto"/>
        </w:rPr>
        <w:t>读鲁迅，你会结识一个充满“赤子之心”的朋友：他对爱与美的追求，他对人和自然的关爱与敬畏，他“爱憎不分离”的情感，他与底层百姓的血肉联系……这些，都构成了鲁迅生命的亮色，构成了他足以抵御黑暗的底气。读鲁迅，你会发现，里面蕴含的忧患、批判、抗争、悲悯没有过时，而且永远不会过时，这也正是我们今天还要读鲁迅的真正原因。</w:t>
      </w:r>
    </w:p>
    <w:p w14:paraId="1438C579">
      <w:pPr>
        <w:spacing w:after="0" w:line="520" w:lineRule="exact"/>
        <w:ind w:firstLine="420" w:firstLineChars="200"/>
        <w:jc w:val="left"/>
        <w:rPr>
          <w:rFonts w:hint="eastAsia" w:ascii="楷体" w:hAnsi="楷体" w:eastAsia="楷体"/>
          <w:color w:val="auto"/>
        </w:rPr>
      </w:pPr>
      <w:r>
        <w:rPr>
          <w:rFonts w:hint="eastAsia" w:ascii="仿宋" w:hAnsi="仿宋" w:eastAsia="仿宋" w:cs="仿宋"/>
          <w:color w:val="auto"/>
        </w:rPr>
        <w:t>⑧</w:t>
      </w:r>
      <w:r>
        <w:rPr>
          <w:rFonts w:hint="eastAsia" w:ascii="楷体" w:hAnsi="楷体" w:eastAsia="楷体"/>
          <w:color w:val="auto"/>
        </w:rPr>
        <w:t>鲁迅作品是要读一辈子的，如果你今天拒绝鲁迅，与鲁迅擦肩而过，说不定在另外的机遇下，又会与鲁迅相遇。鲁迅的经典作品，你没有必要、也不可能一次性读懂、完全理解，你可以“有所懂，也有所不懂”。也许，你们会做一次鲁迅专题研究，汇编一本集子，以作“中学时代与鲁迅的一次相遇”的总结和纪念，这会是你生命中饶有兴味的一页。希望你能够亲近鲁迅、读懂鲁迅、爱上鲁迅，不仅是为了学好语文，更是为了成为一个思想独立、有思辨能力、有社会责任感的人。</w:t>
      </w:r>
    </w:p>
    <w:p w14:paraId="60FC5F9D">
      <w:pPr>
        <w:adjustRightInd w:val="0"/>
        <w:spacing w:after="0" w:line="520" w:lineRule="exact"/>
        <w:rPr>
          <w:rFonts w:hint="eastAsia" w:asciiTheme="minorEastAsia" w:hAnsiTheme="minorEastAsia"/>
          <w:color w:val="auto"/>
          <w:szCs w:val="21"/>
        </w:rPr>
      </w:pPr>
      <w:r>
        <w:rPr>
          <w:rFonts w:hint="eastAsia" w:eastAsia="黑体"/>
          <w:color w:val="auto"/>
        </w:rPr>
        <w:t>23</w:t>
      </w:r>
      <w:r>
        <w:rPr>
          <w:rFonts w:hint="eastAsia" w:asciiTheme="majorEastAsia" w:hAnsiTheme="majorEastAsia" w:eastAsiaTheme="majorEastAsia"/>
          <w:color w:val="auto"/>
          <w:szCs w:val="21"/>
        </w:rPr>
        <w:t>．根据全文，在第</w:t>
      </w:r>
      <w:r>
        <w:rPr>
          <w:rFonts w:hint="eastAsia" w:ascii="仿宋" w:hAnsi="仿宋" w:eastAsia="仿宋" w:cs="仿宋"/>
          <w:color w:val="auto"/>
          <w:szCs w:val="21"/>
        </w:rPr>
        <w:t>①</w:t>
      </w:r>
      <w:r>
        <w:rPr>
          <w:rFonts w:hint="eastAsia" w:asciiTheme="majorEastAsia" w:hAnsiTheme="majorEastAsia" w:eastAsiaTheme="majorEastAsia"/>
          <w:color w:val="auto"/>
          <w:szCs w:val="21"/>
        </w:rPr>
        <w:t>段横线处填写恰当的内容。</w:t>
      </w:r>
      <w:r>
        <w:rPr>
          <w:rFonts w:hint="eastAsia" w:cs="宋体" w:asciiTheme="minorEastAsia" w:hAnsiTheme="minorEastAsia"/>
          <w:color w:val="auto"/>
          <w:szCs w:val="21"/>
        </w:rPr>
        <w:t>（</w:t>
      </w:r>
      <w:r>
        <w:rPr>
          <w:rFonts w:hint="eastAsia" w:cs="宋体"/>
          <w:color w:val="auto"/>
          <w:szCs w:val="21"/>
        </w:rPr>
        <w:t>2</w:t>
      </w:r>
      <w:r>
        <w:rPr>
          <w:rFonts w:hint="eastAsia" w:cs="宋体" w:asciiTheme="minorEastAsia" w:hAnsiTheme="minorEastAsia"/>
          <w:color w:val="auto"/>
          <w:szCs w:val="21"/>
        </w:rPr>
        <w:t>分）</w:t>
      </w:r>
    </w:p>
    <w:p w14:paraId="4CECEDC4">
      <w:pPr>
        <w:spacing w:after="0" w:line="520" w:lineRule="exact"/>
        <w:jc w:val="left"/>
        <w:rPr>
          <w:rFonts w:hint="eastAsia" w:asciiTheme="minorEastAsia" w:hAnsiTheme="minorEastAsia" w:eastAsiaTheme="minorEastAsia"/>
          <w:color w:val="auto"/>
          <w:szCs w:val="21"/>
        </w:rPr>
      </w:pPr>
      <w:r>
        <w:rPr>
          <w:rFonts w:hint="eastAsia" w:eastAsiaTheme="minorEastAsia"/>
          <w:color w:val="auto"/>
          <w:szCs w:val="21"/>
        </w:rPr>
        <w:t>24</w:t>
      </w:r>
      <w:r>
        <w:rPr>
          <w:rFonts w:hAnsiTheme="minorEastAsia" w:eastAsiaTheme="minorEastAsia"/>
          <w:color w:val="auto"/>
        </w:rPr>
        <w:t>．</w:t>
      </w:r>
      <w:r>
        <w:rPr>
          <w:rFonts w:hint="eastAsia" w:hAnsiTheme="minorEastAsia" w:eastAsiaTheme="minorEastAsia"/>
          <w:color w:val="auto"/>
        </w:rPr>
        <w:t>根据文章内容，在第</w:t>
      </w:r>
      <w:bookmarkStart w:id="13" w:name="OLE_LINK23"/>
      <w:r>
        <w:rPr>
          <w:rFonts w:hint="eastAsia" w:ascii="仿宋" w:hAnsi="仿宋" w:eastAsia="仿宋" w:cs="仿宋"/>
          <w:color w:val="auto"/>
        </w:rPr>
        <w:t>③-⑤</w:t>
      </w:r>
      <w:bookmarkEnd w:id="13"/>
      <w:r>
        <w:rPr>
          <w:rFonts w:hint="eastAsia" w:hAnsiTheme="minorEastAsia" w:eastAsiaTheme="minorEastAsia"/>
          <w:color w:val="auto"/>
        </w:rPr>
        <w:t>段的横线处依次填入句子，最恰当的一项是</w:t>
      </w:r>
      <w:r>
        <w:rPr>
          <w:rFonts w:hint="eastAsia" w:asciiTheme="minorEastAsia" w:hAnsiTheme="minorEastAsia" w:eastAsiaTheme="minorEastAsia"/>
          <w:color w:val="auto"/>
          <w:szCs w:val="21"/>
        </w:rPr>
        <w:t>（</w:t>
      </w:r>
      <w:r>
        <w:rPr>
          <w:rFonts w:hint="eastAsia" w:eastAsiaTheme="minorEastAsia"/>
          <w:color w:val="auto"/>
          <w:szCs w:val="21"/>
        </w:rPr>
        <w:t>2</w:t>
      </w:r>
      <w:r>
        <w:rPr>
          <w:rFonts w:hint="eastAsia" w:asciiTheme="minorEastAsia" w:hAnsiTheme="minorEastAsia" w:eastAsiaTheme="minorEastAsia"/>
          <w:color w:val="auto"/>
          <w:szCs w:val="21"/>
        </w:rPr>
        <w:t>分）</w:t>
      </w:r>
    </w:p>
    <w:p w14:paraId="386A48FA">
      <w:pPr>
        <w:adjustRightInd w:val="0"/>
        <w:spacing w:after="0" w:line="520" w:lineRule="exact"/>
        <w:ind w:left="735" w:leftChars="200" w:hanging="315" w:hangingChars="150"/>
        <w:rPr>
          <w:rFonts w:eastAsia="楷体"/>
          <w:color w:val="auto"/>
        </w:rPr>
      </w:pPr>
      <w:bookmarkStart w:id="14" w:name="OLE_LINK20"/>
      <w:r>
        <w:rPr>
          <w:rFonts w:hint="eastAsia" w:ascii="仿宋" w:hAnsi="仿宋" w:eastAsia="仿宋" w:cs="仿宋"/>
          <w:color w:val="auto"/>
        </w:rPr>
        <w:t>①</w:t>
      </w:r>
      <w:r>
        <w:rPr>
          <w:rFonts w:hint="eastAsia" w:asciiTheme="minorEastAsia" w:hAnsiTheme="minorEastAsia" w:eastAsiaTheme="minorEastAsia" w:cstheme="minorEastAsia"/>
          <w:color w:val="auto"/>
        </w:rPr>
        <w:t xml:space="preserve">鲁迅是个生活家   </w:t>
      </w:r>
      <w:r>
        <w:rPr>
          <w:rFonts w:hint="eastAsia" w:ascii="仿宋" w:hAnsi="仿宋" w:eastAsia="仿宋" w:cs="仿宋"/>
          <w:color w:val="auto"/>
        </w:rPr>
        <w:t>②</w:t>
      </w:r>
      <w:r>
        <w:rPr>
          <w:rFonts w:hint="eastAsia" w:asciiTheme="minorEastAsia" w:hAnsiTheme="minorEastAsia" w:eastAsiaTheme="minorEastAsia" w:cstheme="minorEastAsia"/>
          <w:color w:val="auto"/>
        </w:rPr>
        <w:t xml:space="preserve">鲁迅和善又深情   </w:t>
      </w:r>
      <w:r>
        <w:rPr>
          <w:rFonts w:hint="eastAsia" w:ascii="仿宋" w:hAnsi="仿宋" w:eastAsia="仿宋" w:cs="仿宋"/>
          <w:color w:val="auto"/>
        </w:rPr>
        <w:t>③</w:t>
      </w:r>
      <w:r>
        <w:rPr>
          <w:rFonts w:hint="eastAsia" w:asciiTheme="minorEastAsia" w:hAnsiTheme="minorEastAsia" w:eastAsiaTheme="minorEastAsia" w:cstheme="minorEastAsia"/>
          <w:color w:val="auto"/>
        </w:rPr>
        <w:t>鲁迅作品幽默也不少</w:t>
      </w:r>
    </w:p>
    <w:bookmarkEnd w:id="14"/>
    <w:p w14:paraId="607E7151">
      <w:pPr>
        <w:adjustRightInd w:val="0"/>
        <w:spacing w:after="0" w:line="520" w:lineRule="exact"/>
        <w:ind w:left="735" w:leftChars="200" w:hanging="315" w:hangingChars="150"/>
        <w:rPr>
          <w:rFonts w:eastAsia="楷体"/>
          <w:color w:val="auto"/>
        </w:rPr>
      </w:pPr>
      <w:r>
        <w:rPr>
          <w:rFonts w:eastAsia="楷体"/>
          <w:color w:val="auto"/>
        </w:rPr>
        <w:t>A</w:t>
      </w:r>
      <w:r>
        <w:rPr>
          <w:rFonts w:hAnsiTheme="minorEastAsia" w:eastAsiaTheme="minorEastAsia"/>
          <w:color w:val="auto"/>
        </w:rPr>
        <w:t>．</w:t>
      </w:r>
      <w:bookmarkStart w:id="15" w:name="OLE_LINK22"/>
      <w:r>
        <w:rPr>
          <w:rFonts w:hint="eastAsia" w:ascii="仿宋" w:hAnsi="仿宋" w:eastAsia="仿宋" w:cs="仿宋"/>
          <w:color w:val="auto"/>
        </w:rPr>
        <w:t>①②③</w:t>
      </w:r>
      <w:bookmarkEnd w:id="15"/>
      <w:r>
        <w:rPr>
          <w:rFonts w:hint="eastAsia" w:ascii="仿宋" w:hAnsi="仿宋" w:eastAsia="仿宋" w:cs="仿宋"/>
          <w:color w:val="auto"/>
        </w:rPr>
        <w:t xml:space="preserve">       </w:t>
      </w:r>
      <w:r>
        <w:rPr>
          <w:rFonts w:hint="eastAsia" w:eastAsia="楷体"/>
          <w:color w:val="auto"/>
        </w:rPr>
        <w:t>B</w:t>
      </w:r>
      <w:r>
        <w:rPr>
          <w:rFonts w:hAnsiTheme="minorEastAsia" w:eastAsiaTheme="minorEastAsia"/>
          <w:color w:val="auto"/>
        </w:rPr>
        <w:t>．</w:t>
      </w:r>
      <w:r>
        <w:rPr>
          <w:rFonts w:hint="eastAsia" w:ascii="仿宋" w:hAnsi="仿宋" w:eastAsia="仿宋" w:cs="仿宋"/>
          <w:color w:val="auto"/>
        </w:rPr>
        <w:t xml:space="preserve">①③②       </w:t>
      </w:r>
      <w:r>
        <w:rPr>
          <w:rFonts w:hint="eastAsia" w:eastAsia="楷体"/>
          <w:color w:val="auto"/>
        </w:rPr>
        <w:t>C</w:t>
      </w:r>
      <w:r>
        <w:rPr>
          <w:rFonts w:hAnsiTheme="minorEastAsia" w:eastAsiaTheme="minorEastAsia"/>
          <w:color w:val="auto"/>
        </w:rPr>
        <w:t>．</w:t>
      </w:r>
      <w:r>
        <w:rPr>
          <w:rFonts w:hint="eastAsia" w:ascii="仿宋" w:hAnsi="仿宋" w:eastAsia="仿宋" w:cs="仿宋"/>
          <w:color w:val="auto"/>
        </w:rPr>
        <w:t xml:space="preserve">②③①       </w:t>
      </w:r>
      <w:r>
        <w:rPr>
          <w:rFonts w:hint="eastAsia" w:eastAsia="楷体"/>
          <w:color w:val="auto"/>
        </w:rPr>
        <w:t>D</w:t>
      </w:r>
      <w:r>
        <w:rPr>
          <w:rFonts w:hAnsiTheme="minorEastAsia" w:eastAsiaTheme="minorEastAsia"/>
          <w:color w:val="auto"/>
        </w:rPr>
        <w:t>．</w:t>
      </w:r>
      <w:r>
        <w:rPr>
          <w:rFonts w:hint="eastAsia" w:ascii="仿宋" w:hAnsi="仿宋" w:eastAsia="仿宋" w:cs="仿宋"/>
          <w:color w:val="auto"/>
        </w:rPr>
        <w:t>②①③</w:t>
      </w:r>
    </w:p>
    <w:p w14:paraId="6DCE09BD">
      <w:pPr>
        <w:adjustRightInd w:val="0"/>
        <w:spacing w:after="0" w:line="520" w:lineRule="exact"/>
        <w:ind w:left="7035" w:hanging="7035" w:hangingChars="3350"/>
        <w:rPr>
          <w:rFonts w:eastAsia="黑体"/>
          <w:color w:val="auto"/>
        </w:rPr>
      </w:pPr>
      <w:r>
        <w:rPr>
          <w:rFonts w:eastAsiaTheme="minorEastAsia"/>
          <w:color w:val="auto"/>
          <w:szCs w:val="21"/>
        </w:rPr>
        <w:t>2</w:t>
      </w:r>
      <w:r>
        <w:rPr>
          <w:rFonts w:hint="eastAsia" w:eastAsiaTheme="minorEastAsia"/>
          <w:color w:val="auto"/>
          <w:szCs w:val="21"/>
        </w:rPr>
        <w:t>5</w:t>
      </w:r>
      <w:r>
        <w:rPr>
          <w:rFonts w:hAnsiTheme="minorEastAsia" w:eastAsiaTheme="minorEastAsia"/>
          <w:color w:val="auto"/>
          <w:szCs w:val="21"/>
        </w:rPr>
        <w:t>．</w:t>
      </w:r>
      <w:r>
        <w:rPr>
          <w:rFonts w:hint="eastAsia" w:hAnsiTheme="minorEastAsia" w:eastAsiaTheme="minorEastAsia"/>
          <w:color w:val="auto"/>
          <w:szCs w:val="21"/>
        </w:rPr>
        <w:t>阅读文章，写出第</w:t>
      </w:r>
      <w:r>
        <w:rPr>
          <w:rFonts w:hint="eastAsia" w:ascii="仿宋" w:hAnsi="仿宋" w:eastAsia="仿宋" w:cs="仿宋"/>
          <w:color w:val="auto"/>
        </w:rPr>
        <w:t>②-⑦</w:t>
      </w:r>
      <w:r>
        <w:rPr>
          <w:rFonts w:hint="eastAsia" w:hAnsiTheme="minorEastAsia" w:eastAsiaTheme="minorEastAsia"/>
          <w:color w:val="auto"/>
          <w:szCs w:val="21"/>
        </w:rPr>
        <w:t>段的论证过程。</w:t>
      </w:r>
      <w:r>
        <w:rPr>
          <w:rFonts w:hint="eastAsia" w:hAnsiTheme="minorEastAsia" w:eastAsiaTheme="minorEastAsia"/>
          <w:color w:val="auto"/>
          <w:spacing w:val="-4"/>
          <w:szCs w:val="21"/>
        </w:rPr>
        <w:t>（3分）</w:t>
      </w:r>
    </w:p>
    <w:p w14:paraId="4E136340">
      <w:pPr>
        <w:rPr>
          <w:rFonts w:hint="eastAsia"/>
          <w:color w:val="auto"/>
          <w:lang w:val="en-US" w:eastAsia="zh-CN"/>
        </w:rPr>
      </w:pPr>
      <w:r>
        <w:rPr>
          <w:rFonts w:hint="eastAsia"/>
          <w:color w:val="auto"/>
          <w:lang w:val="en-US" w:eastAsia="zh-CN"/>
        </w:rPr>
        <w:t>2025石景山二模</w:t>
      </w:r>
    </w:p>
    <w:p w14:paraId="18A86E44">
      <w:pPr>
        <w:rPr>
          <w:rFonts w:hint="default"/>
          <w:color w:val="auto"/>
          <w:lang w:val="en-US" w:eastAsia="zh-CN"/>
        </w:rPr>
      </w:pPr>
      <w:r>
        <w:rPr>
          <w:rFonts w:hint="eastAsia"/>
          <w:color w:val="auto"/>
          <w:lang w:val="en-US" w:eastAsia="zh-CN"/>
        </w:rPr>
        <w:t>【答案】</w:t>
      </w:r>
    </w:p>
    <w:p w14:paraId="0B7C849B">
      <w:pPr>
        <w:keepNext w:val="0"/>
        <w:keepLines w:val="0"/>
        <w:pageBreakBefore w:val="0"/>
        <w:kinsoku/>
        <w:wordWrap/>
        <w:overflowPunct/>
        <w:topLinePunct w:val="0"/>
        <w:autoSpaceDE/>
        <w:autoSpaceDN/>
        <w:bidi w:val="0"/>
        <w:adjustRightInd/>
        <w:snapToGrid/>
        <w:spacing w:after="0" w:line="500" w:lineRule="exact"/>
        <w:textAlignment w:val="auto"/>
        <w:rPr>
          <w:b/>
          <w:color w:val="auto"/>
          <w:szCs w:val="21"/>
        </w:rPr>
      </w:pPr>
      <w:r>
        <w:rPr>
          <w:rFonts w:hint="eastAsia" w:eastAsia="黑体"/>
          <w:b/>
          <w:color w:val="auto"/>
          <w:szCs w:val="21"/>
        </w:rPr>
        <w:t>（三）</w:t>
      </w:r>
      <w:r>
        <w:rPr>
          <w:rFonts w:hint="eastAsia" w:eastAsia="黑体"/>
          <w:color w:val="auto"/>
          <w:szCs w:val="21"/>
        </w:rPr>
        <w:t>（</w:t>
      </w:r>
      <w:r>
        <w:rPr>
          <w:rFonts w:hint="eastAsia" w:asciiTheme="minorEastAsia" w:hAnsiTheme="minorEastAsia" w:eastAsiaTheme="minorEastAsia"/>
          <w:color w:val="auto"/>
          <w:szCs w:val="21"/>
        </w:rPr>
        <w:t>共</w:t>
      </w:r>
      <w:r>
        <w:rPr>
          <w:rFonts w:eastAsiaTheme="minorEastAsia"/>
          <w:color w:val="auto"/>
        </w:rPr>
        <w:t>7</w:t>
      </w:r>
      <w:r>
        <w:rPr>
          <w:rFonts w:hint="eastAsia" w:asciiTheme="minorEastAsia" w:hAnsiTheme="minorEastAsia" w:eastAsiaTheme="minorEastAsia"/>
          <w:color w:val="auto"/>
          <w:szCs w:val="21"/>
        </w:rPr>
        <w:t>分</w:t>
      </w:r>
      <w:r>
        <w:rPr>
          <w:rFonts w:hint="eastAsia" w:eastAsia="黑体"/>
          <w:color w:val="auto"/>
          <w:szCs w:val="21"/>
        </w:rPr>
        <w:t>）</w:t>
      </w:r>
    </w:p>
    <w:p w14:paraId="53744874">
      <w:pPr>
        <w:keepNext w:val="0"/>
        <w:keepLines w:val="0"/>
        <w:pageBreakBefore w:val="0"/>
        <w:kinsoku/>
        <w:wordWrap/>
        <w:overflowPunct/>
        <w:topLinePunct w:val="0"/>
        <w:autoSpaceDE/>
        <w:autoSpaceDN/>
        <w:bidi w:val="0"/>
        <w:adjustRightInd/>
        <w:snapToGrid/>
        <w:spacing w:after="0" w:line="500" w:lineRule="exact"/>
        <w:ind w:left="2100" w:leftChars="300" w:hanging="1470" w:hangingChars="700"/>
        <w:textAlignment w:val="auto"/>
        <w:rPr>
          <w:rFonts w:asciiTheme="majorEastAsia" w:hAnsiTheme="majorEastAsia" w:eastAsiaTheme="majorEastAsia"/>
          <w:color w:val="auto"/>
          <w:szCs w:val="21"/>
        </w:rPr>
      </w:pPr>
      <w:r>
        <w:rPr>
          <w:rFonts w:hint="eastAsia"/>
          <w:color w:val="auto"/>
          <w:kern w:val="21"/>
          <w:szCs w:val="21"/>
        </w:rPr>
        <w:t>23</w:t>
      </w:r>
      <w:bookmarkStart w:id="16" w:name="OLE_LINK6"/>
      <w:r>
        <w:rPr>
          <w:rFonts w:hint="eastAsia"/>
          <w:color w:val="auto"/>
          <w:kern w:val="21"/>
          <w:szCs w:val="21"/>
        </w:rPr>
        <w:t>．</w:t>
      </w:r>
      <w:bookmarkEnd w:id="16"/>
      <w:r>
        <w:rPr>
          <w:rFonts w:hint="eastAsia"/>
          <w:color w:val="auto"/>
          <w:kern w:val="21"/>
          <w:szCs w:val="21"/>
        </w:rPr>
        <w:t>答案示例：</w:t>
      </w:r>
      <w:r>
        <w:rPr>
          <w:rFonts w:hint="eastAsia"/>
          <w:color w:val="auto"/>
        </w:rPr>
        <w:t>我们为什么</w:t>
      </w:r>
      <w:r>
        <w:rPr>
          <w:rFonts w:hint="eastAsia"/>
          <w:color w:val="auto"/>
          <w:lang w:val="en-US" w:eastAsia="zh-CN"/>
        </w:rPr>
        <w:t>还要读</w:t>
      </w:r>
      <w:r>
        <w:rPr>
          <w:rFonts w:hint="eastAsia"/>
          <w:color w:val="auto"/>
        </w:rPr>
        <w:t>鲁迅</w:t>
      </w:r>
      <w:r>
        <w:rPr>
          <w:rFonts w:hint="eastAsia" w:ascii="宋体" w:hAnsi="宋体"/>
          <w:color w:val="auto"/>
          <w:szCs w:val="21"/>
        </w:rPr>
        <w:t>（</w:t>
      </w:r>
      <w:r>
        <w:rPr>
          <w:rFonts w:hint="eastAsia"/>
          <w:color w:val="auto"/>
          <w:kern w:val="21"/>
          <w:szCs w:val="21"/>
        </w:rPr>
        <w:t>2</w:t>
      </w:r>
      <w:r>
        <w:rPr>
          <w:rFonts w:hint="eastAsia" w:ascii="宋体" w:hAnsi="宋体"/>
          <w:color w:val="auto"/>
          <w:szCs w:val="21"/>
        </w:rPr>
        <w:t>分）</w:t>
      </w:r>
    </w:p>
    <w:p w14:paraId="2C4C221A">
      <w:pPr>
        <w:pStyle w:val="11"/>
        <w:keepNext w:val="0"/>
        <w:keepLines w:val="0"/>
        <w:pageBreakBefore w:val="0"/>
        <w:widowControl/>
        <w:shd w:val="clear" w:color="auto" w:fill="FFFFFF"/>
        <w:kinsoku/>
        <w:wordWrap/>
        <w:overflowPunct/>
        <w:topLinePunct w:val="0"/>
        <w:autoSpaceDE/>
        <w:autoSpaceDN/>
        <w:bidi w:val="0"/>
        <w:adjustRightInd/>
        <w:snapToGrid/>
        <w:spacing w:after="0" w:line="500" w:lineRule="exact"/>
        <w:ind w:left="2100" w:leftChars="300" w:hanging="1470" w:hangingChars="700"/>
        <w:jc w:val="left"/>
        <w:textAlignment w:val="auto"/>
        <w:rPr>
          <w:rFonts w:ascii="宋体" w:hAnsi="宋体"/>
          <w:color w:val="auto"/>
          <w:szCs w:val="21"/>
        </w:rPr>
      </w:pPr>
      <w:r>
        <w:rPr>
          <w:rFonts w:hint="eastAsia"/>
          <w:color w:val="auto"/>
          <w:szCs w:val="21"/>
        </w:rPr>
        <w:t>24</w:t>
      </w:r>
      <w:r>
        <w:rPr>
          <w:rFonts w:hint="eastAsia" w:ascii="宋体" w:hAnsi="宋体"/>
          <w:color w:val="auto"/>
          <w:szCs w:val="21"/>
        </w:rPr>
        <w:t>．答案示例：</w:t>
      </w:r>
      <w:r>
        <w:rPr>
          <w:color w:val="auto"/>
          <w:spacing w:val="-2"/>
          <w:szCs w:val="21"/>
        </w:rPr>
        <w:t>C</w:t>
      </w:r>
      <w:r>
        <w:rPr>
          <w:rFonts w:hint="eastAsia" w:ascii="宋体" w:hAnsi="宋体"/>
          <w:color w:val="auto"/>
          <w:spacing w:val="-2"/>
          <w:szCs w:val="21"/>
        </w:rPr>
        <w:t>（</w:t>
      </w:r>
      <w:r>
        <w:rPr>
          <w:rFonts w:hint="eastAsia"/>
          <w:color w:val="auto"/>
          <w:spacing w:val="-2"/>
          <w:kern w:val="21"/>
          <w:szCs w:val="21"/>
        </w:rPr>
        <w:t>2</w:t>
      </w:r>
      <w:r>
        <w:rPr>
          <w:rFonts w:hint="eastAsia" w:ascii="宋体" w:hAnsi="宋体"/>
          <w:color w:val="auto"/>
          <w:spacing w:val="-2"/>
          <w:szCs w:val="21"/>
        </w:rPr>
        <w:t>分）</w:t>
      </w:r>
    </w:p>
    <w:p w14:paraId="62F210A9">
      <w:pPr>
        <w:keepNext w:val="0"/>
        <w:keepLines w:val="0"/>
        <w:pageBreakBefore w:val="0"/>
        <w:kinsoku/>
        <w:wordWrap/>
        <w:overflowPunct/>
        <w:topLinePunct w:val="0"/>
        <w:autoSpaceDE/>
        <w:autoSpaceDN/>
        <w:bidi w:val="0"/>
        <w:adjustRightInd/>
        <w:snapToGrid/>
        <w:spacing w:after="0" w:line="500" w:lineRule="exact"/>
        <w:ind w:left="2100" w:leftChars="300" w:hanging="1470" w:hangingChars="700"/>
        <w:textAlignment w:val="auto"/>
        <w:rPr>
          <w:rFonts w:ascii="宋体" w:hAnsi="宋体"/>
          <w:color w:val="auto"/>
          <w:spacing w:val="-6"/>
          <w:szCs w:val="21"/>
        </w:rPr>
      </w:pPr>
      <w:r>
        <w:rPr>
          <w:rFonts w:hint="eastAsia"/>
          <w:color w:val="auto"/>
          <w:kern w:val="21"/>
          <w:szCs w:val="21"/>
        </w:rPr>
        <w:t>25．</w:t>
      </w:r>
      <w:bookmarkStart w:id="17" w:name="OLE_LINK5"/>
      <w:r>
        <w:rPr>
          <w:rFonts w:hint="eastAsia" w:ascii="宋体" w:hAnsi="宋体"/>
          <w:color w:val="auto"/>
          <w:szCs w:val="21"/>
        </w:rPr>
        <w:t>答案示例：</w:t>
      </w:r>
      <w:r>
        <w:rPr>
          <w:rFonts w:hint="eastAsia" w:asciiTheme="minorEastAsia" w:hAnsiTheme="minorEastAsia" w:eastAsiaTheme="minorEastAsia"/>
          <w:color w:val="auto"/>
          <w:szCs w:val="21"/>
        </w:rPr>
        <w:t>第</w:t>
      </w:r>
      <w:r>
        <w:rPr>
          <w:rFonts w:ascii="仿宋" w:hAnsi="仿宋" w:eastAsia="仿宋"/>
          <w:color w:val="auto"/>
          <w:szCs w:val="21"/>
        </w:rPr>
        <w:t>②</w:t>
      </w:r>
      <w:r>
        <w:rPr>
          <w:rFonts w:hint="eastAsia" w:asciiTheme="minorEastAsia" w:hAnsiTheme="minorEastAsia" w:eastAsiaTheme="minorEastAsia"/>
          <w:color w:val="auto"/>
          <w:szCs w:val="21"/>
        </w:rPr>
        <w:t>段首先</w:t>
      </w:r>
      <w:r>
        <w:rPr>
          <w:rFonts w:hint="eastAsia" w:ascii="宋体" w:hAnsi="宋体"/>
          <w:color w:val="auto"/>
          <w:spacing w:val="-6"/>
          <w:szCs w:val="21"/>
        </w:rPr>
        <w:t>提出“真实的鲁迅是怎样的</w:t>
      </w:r>
      <w:r>
        <w:rPr>
          <w:rFonts w:hint="eastAsia" w:asciiTheme="minorEastAsia" w:hAnsiTheme="minorEastAsia" w:eastAsiaTheme="minorEastAsia" w:cstheme="minorEastAsia"/>
          <w:color w:val="auto"/>
          <w:spacing w:val="-6"/>
          <w:szCs w:val="21"/>
          <w:lang w:eastAsia="zh-CN"/>
        </w:rPr>
        <w:t>？</w:t>
      </w:r>
      <w:r>
        <w:rPr>
          <w:rFonts w:hint="eastAsia" w:ascii="宋体" w:hAnsi="宋体"/>
          <w:color w:val="auto"/>
          <w:spacing w:val="-6"/>
          <w:szCs w:val="21"/>
        </w:rPr>
        <w:t>”这一话题，第</w:t>
      </w:r>
      <w:r>
        <w:rPr>
          <w:rFonts w:ascii="仿宋" w:hAnsi="仿宋" w:eastAsia="仿宋"/>
          <w:color w:val="auto"/>
          <w:szCs w:val="21"/>
        </w:rPr>
        <w:t>③</w:t>
      </w:r>
      <w:r>
        <w:rPr>
          <w:rFonts w:hint="eastAsia" w:ascii="仿宋" w:hAnsi="仿宋" w:eastAsia="仿宋"/>
          <w:color w:val="auto"/>
          <w:szCs w:val="21"/>
        </w:rPr>
        <w:t>-</w:t>
      </w:r>
      <w:r>
        <w:rPr>
          <w:rFonts w:ascii="仿宋" w:hAnsi="仿宋" w:eastAsia="仿宋"/>
          <w:color w:val="auto"/>
          <w:szCs w:val="21"/>
        </w:rPr>
        <w:t>⑤</w:t>
      </w:r>
      <w:r>
        <w:rPr>
          <w:rFonts w:hint="eastAsia" w:asciiTheme="minorEastAsia" w:hAnsiTheme="minorEastAsia" w:eastAsiaTheme="minorEastAsia"/>
          <w:color w:val="auto"/>
          <w:szCs w:val="21"/>
        </w:rPr>
        <w:t>段</w:t>
      </w:r>
      <w:r>
        <w:rPr>
          <w:rFonts w:hint="eastAsia" w:ascii="宋体" w:hAnsi="宋体"/>
          <w:color w:val="auto"/>
          <w:spacing w:val="-6"/>
          <w:szCs w:val="21"/>
        </w:rPr>
        <w:t>从性情、作品特色、生活家三方面消除很多人对鲁迅的误读，第</w:t>
      </w:r>
      <w:r>
        <w:rPr>
          <w:rFonts w:ascii="仿宋" w:hAnsi="仿宋" w:eastAsia="仿宋"/>
          <w:color w:val="auto"/>
          <w:szCs w:val="21"/>
        </w:rPr>
        <w:t>⑥⑦</w:t>
      </w:r>
      <w:r>
        <w:rPr>
          <w:rFonts w:hint="eastAsia" w:ascii="宋体" w:hAnsi="宋体"/>
          <w:color w:val="auto"/>
          <w:spacing w:val="-6"/>
          <w:szCs w:val="21"/>
        </w:rPr>
        <w:t>段则分别从艺术、思想两方面论述鲁迅作品的价值，第</w:t>
      </w:r>
      <w:r>
        <w:rPr>
          <w:rFonts w:ascii="仿宋" w:hAnsi="仿宋" w:eastAsia="仿宋"/>
          <w:color w:val="auto"/>
          <w:szCs w:val="21"/>
        </w:rPr>
        <w:t>③</w:t>
      </w:r>
      <w:r>
        <w:rPr>
          <w:rFonts w:hint="eastAsia" w:ascii="仿宋" w:hAnsi="仿宋" w:eastAsia="仿宋"/>
          <w:color w:val="auto"/>
          <w:szCs w:val="21"/>
        </w:rPr>
        <w:t>-</w:t>
      </w:r>
      <w:r>
        <w:rPr>
          <w:rFonts w:ascii="仿宋" w:hAnsi="仿宋" w:eastAsia="仿宋"/>
          <w:color w:val="auto"/>
          <w:szCs w:val="21"/>
        </w:rPr>
        <w:t>⑤</w:t>
      </w:r>
      <w:r>
        <w:rPr>
          <w:rFonts w:hint="eastAsia" w:asciiTheme="minorEastAsia" w:hAnsiTheme="minorEastAsia" w:eastAsiaTheme="minorEastAsia"/>
          <w:color w:val="auto"/>
          <w:szCs w:val="21"/>
        </w:rPr>
        <w:t>段和</w:t>
      </w:r>
      <w:r>
        <w:rPr>
          <w:rFonts w:hint="eastAsia" w:ascii="宋体" w:hAnsi="宋体"/>
          <w:color w:val="auto"/>
          <w:spacing w:val="-6"/>
          <w:szCs w:val="21"/>
        </w:rPr>
        <w:t>第</w:t>
      </w:r>
      <w:r>
        <w:rPr>
          <w:rFonts w:ascii="仿宋" w:hAnsi="仿宋" w:eastAsia="仿宋"/>
          <w:color w:val="auto"/>
          <w:szCs w:val="21"/>
        </w:rPr>
        <w:t>⑥⑦</w:t>
      </w:r>
      <w:r>
        <w:rPr>
          <w:rFonts w:hint="eastAsia" w:ascii="宋体" w:hAnsi="宋体"/>
          <w:color w:val="auto"/>
          <w:spacing w:val="-6"/>
          <w:szCs w:val="21"/>
        </w:rPr>
        <w:t>段分别从“</w:t>
      </w:r>
      <w:r>
        <w:rPr>
          <w:rFonts w:hint="eastAsia" w:ascii="宋体" w:hAnsi="宋体"/>
          <w:color w:val="auto"/>
          <w:spacing w:val="-6"/>
          <w:szCs w:val="21"/>
          <w:lang w:val="en-US" w:eastAsia="zh-CN"/>
        </w:rPr>
        <w:t>其人</w:t>
      </w:r>
      <w:r>
        <w:rPr>
          <w:rFonts w:hint="eastAsia" w:ascii="宋体" w:hAnsi="宋体"/>
          <w:color w:val="auto"/>
          <w:spacing w:val="-6"/>
          <w:szCs w:val="21"/>
        </w:rPr>
        <w:t>可亲”和“</w:t>
      </w:r>
      <w:r>
        <w:rPr>
          <w:rFonts w:hint="eastAsia" w:ascii="宋体" w:hAnsi="宋体"/>
          <w:color w:val="auto"/>
          <w:spacing w:val="-6"/>
          <w:szCs w:val="21"/>
          <w:lang w:val="en-US" w:eastAsia="zh-CN"/>
        </w:rPr>
        <w:t>其文</w:t>
      </w:r>
      <w:r>
        <w:rPr>
          <w:rFonts w:hint="eastAsia" w:ascii="宋体" w:hAnsi="宋体"/>
          <w:color w:val="auto"/>
          <w:spacing w:val="-6"/>
          <w:szCs w:val="21"/>
        </w:rPr>
        <w:t>宜读”两个角度论述了“我们为什么要读鲁迅”。</w:t>
      </w:r>
      <w:r>
        <w:rPr>
          <w:rFonts w:hint="eastAsia"/>
          <w:color w:val="auto"/>
          <w:spacing w:val="-6"/>
        </w:rPr>
        <w:t>（3分）</w:t>
      </w:r>
      <w:bookmarkEnd w:id="17"/>
    </w:p>
    <w:p w14:paraId="53A42BC3">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2025顺义二模</w:t>
      </w:r>
    </w:p>
    <w:p w14:paraId="5573ECB9">
      <w:pPr>
        <w:spacing w:before="151" w:line="213" w:lineRule="auto"/>
        <w:ind w:left="2"/>
        <w:rPr>
          <w:rFonts w:ascii="黑体" w:hAnsi="黑体" w:eastAsia="黑体" w:cs="黑体"/>
          <w:color w:val="auto"/>
          <w:sz w:val="20"/>
          <w:szCs w:val="20"/>
        </w:rPr>
      </w:pPr>
      <w:r>
        <w:rPr>
          <w:rFonts w:ascii="黑体" w:hAnsi="黑体" w:eastAsia="黑体" w:cs="黑体"/>
          <w:b/>
          <w:bCs/>
          <w:color w:val="auto"/>
          <w:spacing w:val="13"/>
          <w:sz w:val="20"/>
          <w:szCs w:val="20"/>
        </w:rPr>
        <w:t>(三)阅读下面选文，完成24-26题。(共7分)</w:t>
      </w:r>
    </w:p>
    <w:p w14:paraId="3F69D837">
      <w:pPr>
        <w:spacing w:before="152" w:line="325" w:lineRule="auto"/>
        <w:ind w:right="74" w:firstLine="389"/>
        <w:rPr>
          <w:rFonts w:hint="eastAsia" w:eastAsia="宋体"/>
          <w:color w:val="auto"/>
          <w:sz w:val="20"/>
          <w:szCs w:val="20"/>
          <w:lang w:eastAsia="zh-CN"/>
        </w:rPr>
      </w:pPr>
      <w:r>
        <w:rPr>
          <w:rFonts w:ascii="楷体" w:hAnsi="楷体" w:eastAsia="楷体" w:cs="楷体"/>
          <w:color w:val="auto"/>
          <w:sz w:val="20"/>
          <w:szCs w:val="20"/>
        </w:rPr>
        <w:t>①习近平总书记曾说：“广大青年要如饥似渴、孜孜不倦学习，既多</w:t>
      </w:r>
      <w:r>
        <w:rPr>
          <w:rFonts w:ascii="楷体" w:hAnsi="楷体" w:eastAsia="楷体" w:cs="楷体"/>
          <w:color w:val="auto"/>
          <w:spacing w:val="-1"/>
          <w:sz w:val="20"/>
          <w:szCs w:val="20"/>
        </w:rPr>
        <w:t>读有字之书，也多读</w:t>
      </w:r>
      <w:r>
        <w:rPr>
          <w:rFonts w:ascii="楷体" w:hAnsi="楷体" w:eastAsia="楷体" w:cs="楷体"/>
          <w:color w:val="auto"/>
          <w:sz w:val="20"/>
          <w:szCs w:val="20"/>
        </w:rPr>
        <w:t>无字之书，注重学习人生经验和社会知识。”谆谆告诫，语重心长，</w:t>
      </w:r>
      <w:r>
        <w:rPr>
          <w:rFonts w:ascii="楷体" w:hAnsi="楷体" w:eastAsia="楷体" w:cs="楷体"/>
          <w:color w:val="auto"/>
          <w:spacing w:val="-1"/>
          <w:sz w:val="20"/>
          <w:szCs w:val="20"/>
        </w:rPr>
        <w:t>体现了总书记对当代青年</w:t>
      </w:r>
      <w:r>
        <w:rPr>
          <w:rFonts w:ascii="楷体" w:hAnsi="楷体" w:eastAsia="楷体" w:cs="楷体"/>
          <w:color w:val="auto"/>
          <w:spacing w:val="-4"/>
          <w:sz w:val="20"/>
          <w:szCs w:val="20"/>
        </w:rPr>
        <w:t>的殷切期望。朱熹说：“纸上得来终觉浅，绝知此事要</w:t>
      </w:r>
      <w:r>
        <w:rPr>
          <w:rFonts w:ascii="楷体" w:hAnsi="楷体" w:eastAsia="楷体" w:cs="楷体"/>
          <w:color w:val="auto"/>
          <w:spacing w:val="-5"/>
          <w:sz w:val="20"/>
          <w:szCs w:val="20"/>
        </w:rPr>
        <w:t>躬行。”书籍固然是知识的宝库，但世间</w:t>
      </w:r>
      <w:r>
        <w:rPr>
          <w:rFonts w:ascii="楷体" w:hAnsi="楷体" w:eastAsia="楷体" w:cs="楷体"/>
          <w:color w:val="auto"/>
          <w:sz w:val="20"/>
          <w:szCs w:val="20"/>
        </w:rPr>
        <w:t>还有一种更为深邃的“书”——无字之书。它不著文字，却蕴含无穷智慧；它不</w:t>
      </w:r>
      <w:r>
        <w:rPr>
          <w:rFonts w:ascii="楷体" w:hAnsi="楷体" w:eastAsia="楷体" w:cs="楷体"/>
          <w:color w:val="auto"/>
          <w:spacing w:val="-1"/>
          <w:sz w:val="20"/>
          <w:szCs w:val="20"/>
        </w:rPr>
        <w:t>立篇章，却包罗万象。因此，</w:t>
      </w:r>
      <w:r>
        <w:rPr>
          <w:rFonts w:ascii="楷体" w:hAnsi="楷体" w:eastAsia="楷体" w:cs="楷体"/>
          <w:color w:val="auto"/>
          <w:spacing w:val="3"/>
          <w:sz w:val="20"/>
          <w:szCs w:val="20"/>
          <w:u w:val="single" w:color="auto"/>
        </w:rPr>
        <w:t xml:space="preserve">        </w:t>
      </w:r>
      <w:r>
        <w:rPr>
          <w:rFonts w:hint="eastAsia" w:eastAsia="宋体"/>
          <w:color w:val="auto"/>
          <w:position w:val="-3"/>
          <w:sz w:val="20"/>
          <w:szCs w:val="20"/>
          <w:lang w:eastAsia="zh-CN"/>
        </w:rPr>
        <w:t>。</w:t>
      </w:r>
    </w:p>
    <w:p w14:paraId="0A7AAA52">
      <w:pPr>
        <w:spacing w:before="145" w:line="303" w:lineRule="auto"/>
        <w:ind w:firstLine="389"/>
        <w:rPr>
          <w:rFonts w:ascii="楷体" w:hAnsi="楷体" w:eastAsia="楷体" w:cs="楷体"/>
          <w:color w:val="auto"/>
          <w:sz w:val="20"/>
          <w:szCs w:val="20"/>
        </w:rPr>
      </w:pPr>
      <w:r>
        <w:rPr>
          <w:rFonts w:ascii="楷体" w:hAnsi="楷体" w:eastAsia="楷体" w:cs="楷体"/>
          <w:color w:val="auto"/>
          <w:spacing w:val="8"/>
          <w:sz w:val="20"/>
          <w:szCs w:val="20"/>
        </w:rPr>
        <w:t>②“多读无字之书”,是古今中外许多杰出人物的人生体会与经验之谈。生活中的每一</w:t>
      </w:r>
      <w:r>
        <w:rPr>
          <w:rFonts w:ascii="楷体" w:hAnsi="楷体" w:eastAsia="楷体" w:cs="楷体"/>
          <w:color w:val="auto"/>
          <w:spacing w:val="2"/>
          <w:sz w:val="20"/>
          <w:szCs w:val="20"/>
        </w:rPr>
        <w:t>次经历、遇到的每一个人、做过的每一件事、看过的每一处风景，都是无字之书的生动内容，</w:t>
      </w:r>
      <w:r>
        <w:rPr>
          <w:rFonts w:ascii="楷体" w:hAnsi="楷体" w:eastAsia="楷体" w:cs="楷体"/>
          <w:color w:val="auto"/>
          <w:spacing w:val="7"/>
          <w:sz w:val="20"/>
          <w:szCs w:val="20"/>
        </w:rPr>
        <w:t xml:space="preserve"> </w:t>
      </w:r>
      <w:r>
        <w:rPr>
          <w:rFonts w:ascii="楷体" w:hAnsi="楷体" w:eastAsia="楷体" w:cs="楷体"/>
          <w:color w:val="auto"/>
          <w:spacing w:val="6"/>
          <w:sz w:val="20"/>
          <w:szCs w:val="20"/>
        </w:rPr>
        <w:t>可以让人从中学到许多。</w:t>
      </w:r>
    </w:p>
    <w:p w14:paraId="2BD59514">
      <w:pPr>
        <w:keepNext w:val="0"/>
        <w:keepLines w:val="0"/>
        <w:pageBreakBefore w:val="0"/>
        <w:widowControl/>
        <w:kinsoku/>
        <w:wordWrap/>
        <w:overflowPunct/>
        <w:topLinePunct w:val="0"/>
        <w:autoSpaceDE w:val="0"/>
        <w:autoSpaceDN w:val="0"/>
        <w:bidi w:val="0"/>
        <w:adjustRightInd w:val="0"/>
        <w:snapToGrid w:val="0"/>
        <w:spacing w:before="157" w:line="320" w:lineRule="auto"/>
        <w:ind w:right="79" w:firstLine="391"/>
        <w:textAlignment w:val="baseline"/>
        <w:rPr>
          <w:rFonts w:ascii="楷体" w:hAnsi="楷体" w:eastAsia="楷体" w:cs="楷体"/>
          <w:color w:val="auto"/>
          <w:sz w:val="20"/>
          <w:szCs w:val="20"/>
        </w:rPr>
      </w:pPr>
      <w:r>
        <w:rPr>
          <w:rFonts w:ascii="楷体" w:hAnsi="楷体" w:eastAsia="楷体" w:cs="楷体"/>
          <w:color w:val="auto"/>
          <w:spacing w:val="11"/>
          <w:sz w:val="20"/>
          <w:szCs w:val="20"/>
        </w:rPr>
        <w:t>③多读无字之书</w:t>
      </w:r>
      <w:r>
        <w:rPr>
          <w:rFonts w:hint="eastAsia" w:ascii="楷体" w:hAnsi="楷体" w:eastAsia="楷体" w:cs="楷体"/>
          <w:color w:val="auto"/>
          <w:spacing w:val="11"/>
          <w:sz w:val="20"/>
          <w:szCs w:val="20"/>
          <w:lang w:eastAsia="zh-CN"/>
        </w:rPr>
        <w:t>，</w:t>
      </w:r>
      <w:r>
        <w:rPr>
          <w:rFonts w:ascii="楷体" w:hAnsi="楷体" w:eastAsia="楷体" w:cs="楷体"/>
          <w:color w:val="auto"/>
          <w:spacing w:val="11"/>
          <w:sz w:val="20"/>
          <w:szCs w:val="20"/>
        </w:rPr>
        <w:t>就要与不同的人交往</w:t>
      </w:r>
      <w:r>
        <w:rPr>
          <w:rFonts w:hint="eastAsia" w:ascii="楷体" w:hAnsi="楷体" w:eastAsia="楷体" w:cs="楷体"/>
          <w:color w:val="auto"/>
          <w:spacing w:val="11"/>
          <w:sz w:val="20"/>
          <w:szCs w:val="20"/>
          <w:lang w:eastAsia="zh-CN"/>
        </w:rPr>
        <w:t>，</w:t>
      </w:r>
      <w:r>
        <w:rPr>
          <w:rFonts w:ascii="楷体" w:hAnsi="楷体" w:eastAsia="楷体" w:cs="楷体"/>
          <w:color w:val="auto"/>
          <w:spacing w:val="11"/>
          <w:sz w:val="20"/>
          <w:szCs w:val="20"/>
        </w:rPr>
        <w:t>领略多样的性格、价值观和人生</w:t>
      </w:r>
      <w:r>
        <w:rPr>
          <w:rFonts w:ascii="楷体" w:hAnsi="楷体" w:eastAsia="楷体" w:cs="楷体"/>
          <w:color w:val="auto"/>
          <w:spacing w:val="10"/>
          <w:sz w:val="20"/>
          <w:szCs w:val="20"/>
        </w:rPr>
        <w:t>态度。“</w:t>
      </w:r>
      <w:r>
        <w:rPr>
          <w:rFonts w:ascii="楷体" w:hAnsi="楷体" w:eastAsia="楷体" w:cs="楷体"/>
          <w:color w:val="auto"/>
          <w:spacing w:val="10"/>
          <w:sz w:val="20"/>
          <w:szCs w:val="20"/>
          <w:u w:val="single" w:color="auto"/>
        </w:rPr>
        <w:t>与有肝胆人相交</w:t>
      </w:r>
      <w:r>
        <w:rPr>
          <w:rFonts w:hint="eastAsia" w:ascii="楷体" w:hAnsi="楷体" w:eastAsia="楷体" w:cs="楷体"/>
          <w:color w:val="auto"/>
          <w:spacing w:val="10"/>
          <w:sz w:val="20"/>
          <w:szCs w:val="20"/>
          <w:u w:val="single" w:color="auto"/>
          <w:lang w:eastAsia="zh-CN"/>
        </w:rPr>
        <w:t>，</w:t>
      </w:r>
      <w:r>
        <w:rPr>
          <w:rFonts w:ascii="楷体" w:hAnsi="楷体" w:eastAsia="楷体" w:cs="楷体"/>
          <w:color w:val="auto"/>
          <w:spacing w:val="10"/>
          <w:sz w:val="20"/>
          <w:szCs w:val="20"/>
          <w:u w:val="single" w:color="auto"/>
        </w:rPr>
        <w:t>于无字句处读书</w:t>
      </w:r>
      <w:r>
        <w:rPr>
          <w:rFonts w:ascii="楷体" w:hAnsi="楷体" w:eastAsia="楷体" w:cs="楷体"/>
          <w:color w:val="auto"/>
          <w:spacing w:val="10"/>
          <w:sz w:val="20"/>
          <w:szCs w:val="20"/>
        </w:rPr>
        <w:t>”</w:t>
      </w:r>
      <w:r>
        <w:rPr>
          <w:rFonts w:hint="eastAsia" w:ascii="楷体" w:hAnsi="楷体" w:eastAsia="楷体" w:cs="楷体"/>
          <w:color w:val="auto"/>
          <w:spacing w:val="10"/>
          <w:sz w:val="20"/>
          <w:szCs w:val="20"/>
          <w:lang w:eastAsia="zh-CN"/>
        </w:rPr>
        <w:t>，</w:t>
      </w:r>
      <w:r>
        <w:rPr>
          <w:rFonts w:ascii="楷体" w:hAnsi="楷体" w:eastAsia="楷体" w:cs="楷体"/>
          <w:color w:val="auto"/>
          <w:spacing w:val="10"/>
          <w:sz w:val="20"/>
          <w:szCs w:val="20"/>
        </w:rPr>
        <w:t>这是一副名联</w:t>
      </w:r>
      <w:r>
        <w:rPr>
          <w:rFonts w:hint="eastAsia" w:ascii="楷体" w:hAnsi="楷体" w:eastAsia="楷体" w:cs="楷体"/>
          <w:color w:val="auto"/>
          <w:spacing w:val="10"/>
          <w:sz w:val="20"/>
          <w:szCs w:val="20"/>
          <w:lang w:eastAsia="zh-CN"/>
        </w:rPr>
        <w:t>，</w:t>
      </w:r>
      <w:r>
        <w:rPr>
          <w:rFonts w:ascii="楷体" w:hAnsi="楷体" w:eastAsia="楷体" w:cs="楷体"/>
          <w:color w:val="auto"/>
          <w:spacing w:val="10"/>
          <w:sz w:val="20"/>
          <w:szCs w:val="20"/>
        </w:rPr>
        <w:t>很有见地。每个人都是一本书</w:t>
      </w:r>
      <w:r>
        <w:rPr>
          <w:rFonts w:hint="eastAsia" w:ascii="楷体" w:hAnsi="楷体" w:eastAsia="楷体" w:cs="楷体"/>
          <w:color w:val="auto"/>
          <w:spacing w:val="10"/>
          <w:sz w:val="20"/>
          <w:szCs w:val="20"/>
          <w:lang w:eastAsia="zh-CN"/>
        </w:rPr>
        <w:t>，</w:t>
      </w:r>
      <w:r>
        <w:rPr>
          <w:rFonts w:ascii="楷体" w:hAnsi="楷体" w:eastAsia="楷体" w:cs="楷体"/>
          <w:color w:val="auto"/>
          <w:spacing w:val="10"/>
          <w:sz w:val="20"/>
          <w:szCs w:val="20"/>
        </w:rPr>
        <w:t>与不同</w:t>
      </w:r>
      <w:r>
        <w:rPr>
          <w:rFonts w:ascii="楷体" w:hAnsi="楷体" w:eastAsia="楷体" w:cs="楷体"/>
          <w:color w:val="auto"/>
          <w:spacing w:val="9"/>
          <w:sz w:val="20"/>
          <w:szCs w:val="20"/>
        </w:rPr>
        <w:t>的人</w:t>
      </w:r>
      <w:r>
        <w:rPr>
          <w:rFonts w:ascii="楷体" w:hAnsi="楷体" w:eastAsia="楷体" w:cs="楷体"/>
          <w:color w:val="auto"/>
          <w:sz w:val="20"/>
          <w:szCs w:val="20"/>
        </w:rPr>
        <w:t>交往，从中取舍借鉴，借力发力。司马迁年轻时游历天下的</w:t>
      </w:r>
      <w:r>
        <w:rPr>
          <w:rFonts w:ascii="楷体" w:hAnsi="楷体" w:eastAsia="楷体" w:cs="楷体"/>
          <w:color w:val="auto"/>
          <w:spacing w:val="-1"/>
          <w:sz w:val="20"/>
          <w:szCs w:val="20"/>
        </w:rPr>
        <w:t>经历，正是读“无字之书”的绝佳</w:t>
      </w:r>
      <w:r>
        <w:rPr>
          <w:rFonts w:ascii="楷体" w:hAnsi="楷体" w:eastAsia="楷体" w:cs="楷体"/>
          <w:color w:val="auto"/>
          <w:spacing w:val="5"/>
          <w:sz w:val="20"/>
          <w:szCs w:val="20"/>
        </w:rPr>
        <w:t>范例。这位伟大的史学家并非闭门造车，而是以脚步丈量山河，以心灵感悟人生。在江淮一</w:t>
      </w:r>
      <w:r>
        <w:rPr>
          <w:rFonts w:ascii="楷体" w:hAnsi="楷体" w:eastAsia="楷体" w:cs="楷体"/>
          <w:color w:val="auto"/>
          <w:spacing w:val="-9"/>
          <w:sz w:val="20"/>
          <w:szCs w:val="20"/>
        </w:rPr>
        <w:t>带，他与游侠交往，领略了“其言必信，其行必果”的侠义精神；在齐楚之地</w:t>
      </w:r>
      <w:r>
        <w:rPr>
          <w:rFonts w:ascii="楷体" w:hAnsi="楷体" w:eastAsia="楷体" w:cs="楷体"/>
          <w:color w:val="auto"/>
          <w:spacing w:val="-10"/>
          <w:sz w:val="20"/>
          <w:szCs w:val="20"/>
        </w:rPr>
        <w:t>，他与商贾畅谈，理</w:t>
      </w:r>
      <w:r>
        <w:rPr>
          <w:rFonts w:ascii="楷体" w:hAnsi="楷体" w:eastAsia="楷体" w:cs="楷体"/>
          <w:color w:val="auto"/>
          <w:spacing w:val="-2"/>
          <w:sz w:val="20"/>
          <w:szCs w:val="20"/>
        </w:rPr>
        <w:t>解了“天下熙熙，皆为利来”的市井之道；在乡野田间</w:t>
      </w:r>
      <w:r>
        <w:rPr>
          <w:rFonts w:ascii="楷体" w:hAnsi="楷体" w:eastAsia="楷体" w:cs="楷体"/>
          <w:color w:val="auto"/>
          <w:spacing w:val="-3"/>
          <w:sz w:val="20"/>
          <w:szCs w:val="20"/>
        </w:rPr>
        <w:t>，他与农夫同劳，体会了“春种一粒粟，</w:t>
      </w:r>
      <w:r>
        <w:rPr>
          <w:rFonts w:ascii="楷体" w:hAnsi="楷体" w:eastAsia="楷体" w:cs="楷体"/>
          <w:color w:val="auto"/>
          <w:sz w:val="20"/>
          <w:szCs w:val="20"/>
        </w:rPr>
        <w:t>秋收万颗子”的农耕文明。这些鲜活的人生体验，让《史记》不仅是一部历史著作</w:t>
      </w:r>
      <w:r>
        <w:rPr>
          <w:rFonts w:ascii="楷体" w:hAnsi="楷体" w:eastAsia="楷体" w:cs="楷体"/>
          <w:color w:val="auto"/>
          <w:spacing w:val="-1"/>
          <w:sz w:val="20"/>
          <w:szCs w:val="20"/>
        </w:rPr>
        <w:t>，更成为一</w:t>
      </w:r>
      <w:r>
        <w:rPr>
          <w:rFonts w:ascii="楷体" w:hAnsi="楷体" w:eastAsia="楷体" w:cs="楷体"/>
          <w:color w:val="auto"/>
          <w:spacing w:val="1"/>
          <w:sz w:val="20"/>
          <w:szCs w:val="20"/>
        </w:rPr>
        <w:t>部记录人性光辉的百科全书。多结交有识之士</w:t>
      </w:r>
      <w:r>
        <w:rPr>
          <w:rFonts w:ascii="楷体" w:hAnsi="楷体" w:eastAsia="楷体" w:cs="楷体"/>
          <w:color w:val="auto"/>
          <w:sz w:val="20"/>
          <w:szCs w:val="20"/>
        </w:rPr>
        <w:t>，正义之人，耳濡目染，潜移默化，就会从他们</w:t>
      </w:r>
      <w:r>
        <w:rPr>
          <w:rFonts w:ascii="楷体" w:hAnsi="楷体" w:eastAsia="楷体" w:cs="楷体"/>
          <w:color w:val="auto"/>
          <w:spacing w:val="-5"/>
          <w:sz w:val="20"/>
          <w:szCs w:val="20"/>
        </w:rPr>
        <w:t>身上获得启发，拓宽视野、提高境界、丰富内心，并得以与他们同行。</w:t>
      </w:r>
    </w:p>
    <w:p w14:paraId="2C2C5329">
      <w:pPr>
        <w:spacing w:before="14" w:line="327" w:lineRule="auto"/>
        <w:ind w:right="70" w:firstLine="420"/>
        <w:rPr>
          <w:rFonts w:ascii="楷体" w:hAnsi="楷体" w:eastAsia="楷体" w:cs="楷体"/>
          <w:color w:val="auto"/>
          <w:sz w:val="20"/>
          <w:szCs w:val="20"/>
        </w:rPr>
      </w:pPr>
      <w:r>
        <w:rPr>
          <w:rFonts w:ascii="楷体" w:hAnsi="楷体" w:eastAsia="楷体" w:cs="楷体"/>
          <w:color w:val="auto"/>
          <w:spacing w:val="10"/>
          <w:sz w:val="20"/>
          <w:szCs w:val="20"/>
        </w:rPr>
        <w:t>④多读无字之书，就要积极投身社会实践，在实践中历练自己。王阳明早年笃信程朱</w:t>
      </w:r>
      <w:r>
        <w:rPr>
          <w:rFonts w:ascii="楷体" w:hAnsi="楷体" w:eastAsia="楷体" w:cs="楷体"/>
          <w:color w:val="auto"/>
          <w:spacing w:val="17"/>
          <w:sz w:val="20"/>
          <w:szCs w:val="20"/>
        </w:rPr>
        <w:t xml:space="preserve"> </w:t>
      </w:r>
      <w:r>
        <w:rPr>
          <w:rFonts w:ascii="楷体" w:hAnsi="楷体" w:eastAsia="楷体" w:cs="楷体"/>
          <w:color w:val="auto"/>
          <w:spacing w:val="-2"/>
          <w:sz w:val="20"/>
          <w:szCs w:val="20"/>
        </w:rPr>
        <w:t>理学，曾尝试“格物致知”,面对庭前竹子，他日夜静坐观想，试图通过格竹参透万物之理，七</w:t>
      </w:r>
      <w:r>
        <w:rPr>
          <w:rFonts w:ascii="楷体" w:hAnsi="楷体" w:eastAsia="楷体" w:cs="楷体"/>
          <w:color w:val="auto"/>
          <w:sz w:val="20"/>
          <w:szCs w:val="20"/>
        </w:rPr>
        <w:t>天七夜后却累至病倒，也未悟出真谛。这次失败的“格竹”经历，恰似他叩击“有字之书”传</w:t>
      </w:r>
      <w:r>
        <w:rPr>
          <w:rFonts w:ascii="楷体" w:hAnsi="楷体" w:eastAsia="楷体" w:cs="楷体"/>
          <w:color w:val="auto"/>
          <w:spacing w:val="8"/>
          <w:sz w:val="20"/>
          <w:szCs w:val="20"/>
        </w:rPr>
        <w:t xml:space="preserve"> </w:t>
      </w:r>
      <w:r>
        <w:rPr>
          <w:rFonts w:ascii="楷体" w:hAnsi="楷体" w:eastAsia="楷体" w:cs="楷体"/>
          <w:color w:val="auto"/>
          <w:spacing w:val="6"/>
          <w:sz w:val="20"/>
          <w:szCs w:val="20"/>
        </w:rPr>
        <w:t>统认知的碰壁时刻，促使他重新思考求知的路径。此后，王阳明</w:t>
      </w:r>
      <w:r>
        <w:rPr>
          <w:rFonts w:ascii="楷体" w:hAnsi="楷体" w:eastAsia="楷体" w:cs="楷体"/>
          <w:color w:val="auto"/>
          <w:spacing w:val="5"/>
          <w:sz w:val="20"/>
          <w:szCs w:val="20"/>
        </w:rPr>
        <w:t>在人生起伏中逐渐领悟到真</w:t>
      </w:r>
      <w:r>
        <w:rPr>
          <w:rFonts w:ascii="楷体" w:hAnsi="楷体" w:eastAsia="楷体" w:cs="楷体"/>
          <w:color w:val="auto"/>
          <w:sz w:val="20"/>
          <w:szCs w:val="20"/>
        </w:rPr>
        <w:t xml:space="preserve"> 正的“格物”不应困于静态的观察与教条，而要在生活实践这本“无字</w:t>
      </w:r>
      <w:r>
        <w:rPr>
          <w:rFonts w:ascii="楷体" w:hAnsi="楷体" w:eastAsia="楷体" w:cs="楷体"/>
          <w:color w:val="auto"/>
          <w:spacing w:val="-1"/>
          <w:sz w:val="20"/>
          <w:szCs w:val="20"/>
        </w:rPr>
        <w:t>之书”中探寻。被贬龙</w:t>
      </w:r>
      <w:r>
        <w:rPr>
          <w:rFonts w:ascii="楷体" w:hAnsi="楷体" w:eastAsia="楷体" w:cs="楷体"/>
          <w:color w:val="auto"/>
          <w:sz w:val="20"/>
          <w:szCs w:val="20"/>
        </w:rPr>
        <w:t xml:space="preserve"> 场驿时，他深入苗民生活，在与自然的相处、与民众的交往、对困境的应对中，不断反思、感</w:t>
      </w:r>
      <w:r>
        <w:rPr>
          <w:rFonts w:ascii="楷体" w:hAnsi="楷体" w:eastAsia="楷体" w:cs="楷体"/>
          <w:color w:val="auto"/>
          <w:spacing w:val="-9"/>
          <w:sz w:val="20"/>
          <w:szCs w:val="20"/>
        </w:rPr>
        <w:t>悟，最终突破传统理学的桎梏，提出“心即理”“知行合一”的思想。从“格竹子”</w:t>
      </w:r>
      <w:r>
        <w:rPr>
          <w:rFonts w:ascii="楷体" w:hAnsi="楷体" w:eastAsia="楷体" w:cs="楷体"/>
          <w:color w:val="auto"/>
          <w:spacing w:val="-10"/>
          <w:sz w:val="20"/>
          <w:szCs w:val="20"/>
        </w:rPr>
        <w:t>的困惑到“读</w:t>
      </w:r>
      <w:r>
        <w:rPr>
          <w:rFonts w:ascii="楷体" w:hAnsi="楷体" w:eastAsia="楷体" w:cs="楷体"/>
          <w:color w:val="auto"/>
          <w:sz w:val="20"/>
          <w:szCs w:val="20"/>
        </w:rPr>
        <w:t xml:space="preserve"> </w:t>
      </w:r>
      <w:r>
        <w:rPr>
          <w:rFonts w:ascii="楷体" w:hAnsi="楷体" w:eastAsia="楷体" w:cs="楷体"/>
          <w:color w:val="auto"/>
          <w:spacing w:val="5"/>
          <w:sz w:val="20"/>
          <w:szCs w:val="20"/>
        </w:rPr>
        <w:t>无字之书”的悟道，王阳明完成了从书本教条到生命实践的跨越</w:t>
      </w:r>
      <w:r>
        <w:rPr>
          <w:rFonts w:ascii="楷体" w:hAnsi="楷体" w:eastAsia="楷体" w:cs="楷体"/>
          <w:color w:val="auto"/>
          <w:spacing w:val="4"/>
          <w:sz w:val="20"/>
          <w:szCs w:val="20"/>
        </w:rPr>
        <w:t>，证明真理不仅藏在典籍章</w:t>
      </w:r>
      <w:r>
        <w:rPr>
          <w:rFonts w:ascii="楷体" w:hAnsi="楷体" w:eastAsia="楷体" w:cs="楷体"/>
          <w:color w:val="auto"/>
          <w:spacing w:val="1"/>
          <w:sz w:val="20"/>
          <w:szCs w:val="20"/>
        </w:rPr>
        <w:t>句中，更蕴含在对人生百态、世间万物的切身体验与深刻洞察里。</w:t>
      </w:r>
    </w:p>
    <w:p w14:paraId="31AB9D89">
      <w:pPr>
        <w:spacing w:before="209" w:line="324" w:lineRule="auto"/>
        <w:ind w:firstLine="420"/>
        <w:rPr>
          <w:rFonts w:ascii="楷体" w:hAnsi="楷体" w:eastAsia="楷体" w:cs="楷体"/>
          <w:color w:val="auto"/>
          <w:sz w:val="20"/>
          <w:szCs w:val="20"/>
        </w:rPr>
      </w:pPr>
      <w:r>
        <w:rPr>
          <w:rFonts w:ascii="楷体" w:hAnsi="楷体" w:eastAsia="楷体" w:cs="楷体"/>
          <w:color w:val="auto"/>
          <w:spacing w:val="10"/>
          <w:sz w:val="20"/>
          <w:szCs w:val="20"/>
        </w:rPr>
        <w:t>⑤多读无字之书，在生活实践中深度探寻，才能取得非凡成就，实现人生价值。善读</w:t>
      </w:r>
      <w:r>
        <w:rPr>
          <w:rFonts w:ascii="楷体" w:hAnsi="楷体" w:eastAsia="楷体" w:cs="楷体"/>
          <w:color w:val="auto"/>
          <w:spacing w:val="13"/>
          <w:sz w:val="20"/>
          <w:szCs w:val="20"/>
        </w:rPr>
        <w:t>无字之书，方可得惊人妙句。生活是创作的源泉，实践是创新的动力</w:t>
      </w:r>
      <w:r>
        <w:rPr>
          <w:rFonts w:ascii="楷体" w:hAnsi="楷体" w:eastAsia="楷体" w:cs="楷体"/>
          <w:color w:val="auto"/>
          <w:spacing w:val="12"/>
          <w:sz w:val="20"/>
          <w:szCs w:val="20"/>
        </w:rPr>
        <w:t>。不论是文艺创作、</w:t>
      </w:r>
      <w:r>
        <w:rPr>
          <w:rFonts w:ascii="楷体" w:hAnsi="楷体" w:eastAsia="楷体" w:cs="楷体"/>
          <w:color w:val="auto"/>
          <w:spacing w:val="10"/>
          <w:sz w:val="20"/>
          <w:szCs w:val="20"/>
        </w:rPr>
        <w:t>科学试验，还是商场竞争、沙场鏖兵，无不如此。苏轼一生坎坷，却在困境中读透无字之</w:t>
      </w:r>
      <w:r>
        <w:rPr>
          <w:rFonts w:ascii="楷体" w:hAnsi="楷体" w:eastAsia="楷体" w:cs="楷体"/>
          <w:color w:val="auto"/>
          <w:spacing w:val="5"/>
          <w:sz w:val="20"/>
          <w:szCs w:val="20"/>
        </w:rPr>
        <w:t>书。他身处黄州时，参与耕种，体验农民的艰辛；他游历山水，从大自然中</w:t>
      </w:r>
      <w:r>
        <w:rPr>
          <w:rFonts w:ascii="楷体" w:hAnsi="楷体" w:eastAsia="楷体" w:cs="楷体"/>
          <w:color w:val="auto"/>
          <w:spacing w:val="4"/>
          <w:sz w:val="20"/>
          <w:szCs w:val="20"/>
        </w:rPr>
        <w:t>汲取灵感，写下</w:t>
      </w:r>
      <w:r>
        <w:rPr>
          <w:rFonts w:ascii="楷体" w:hAnsi="楷体" w:eastAsia="楷体" w:cs="楷体"/>
          <w:color w:val="auto"/>
          <w:spacing w:val="10"/>
          <w:sz w:val="20"/>
          <w:szCs w:val="20"/>
        </w:rPr>
        <w:t>了许多不朽诗篇，成为一代文化伟人。他的经历深刻地告诉我们，无</w:t>
      </w:r>
      <w:r>
        <w:rPr>
          <w:rFonts w:ascii="楷体" w:hAnsi="楷体" w:eastAsia="楷体" w:cs="楷体"/>
          <w:color w:val="auto"/>
          <w:spacing w:val="9"/>
          <w:sz w:val="20"/>
          <w:szCs w:val="20"/>
        </w:rPr>
        <w:t>字之书里蕴藏着无尽</w:t>
      </w:r>
      <w:r>
        <w:rPr>
          <w:rFonts w:ascii="楷体" w:hAnsi="楷体" w:eastAsia="楷体" w:cs="楷体"/>
          <w:color w:val="auto"/>
          <w:spacing w:val="7"/>
          <w:sz w:val="20"/>
          <w:szCs w:val="20"/>
        </w:rPr>
        <w:t>的宝藏。</w:t>
      </w:r>
    </w:p>
    <w:p w14:paraId="07A5E410">
      <w:pPr>
        <w:spacing w:before="166" w:line="301" w:lineRule="auto"/>
        <w:ind w:right="94" w:firstLine="420"/>
        <w:rPr>
          <w:rFonts w:ascii="楷体" w:hAnsi="楷体" w:eastAsia="楷体" w:cs="楷体"/>
          <w:color w:val="auto"/>
          <w:sz w:val="20"/>
          <w:szCs w:val="20"/>
        </w:rPr>
      </w:pPr>
      <w:r>
        <w:rPr>
          <w:rFonts w:ascii="楷体" w:hAnsi="楷体" w:eastAsia="楷体" w:cs="楷体"/>
          <w:color w:val="auto"/>
          <w:spacing w:val="5"/>
          <w:sz w:val="20"/>
          <w:szCs w:val="20"/>
        </w:rPr>
        <w:t>⑥书是有字的生活，善于思考者才能深刻领悟；生活是无字的书，眼光敏</w:t>
      </w:r>
      <w:r>
        <w:rPr>
          <w:rFonts w:ascii="楷体" w:hAnsi="楷体" w:eastAsia="楷体" w:cs="楷体"/>
          <w:color w:val="auto"/>
          <w:spacing w:val="4"/>
          <w:sz w:val="20"/>
          <w:szCs w:val="20"/>
        </w:rPr>
        <w:t>锐者能看见精</w:t>
      </w:r>
      <w:r>
        <w:rPr>
          <w:rFonts w:ascii="楷体" w:hAnsi="楷体" w:eastAsia="楷体" w:cs="楷体"/>
          <w:color w:val="auto"/>
          <w:sz w:val="20"/>
          <w:szCs w:val="20"/>
        </w:rPr>
        <w:t xml:space="preserve"> 彩华章。无论读哪种书，都需要我们用心去观察、感受、思考，举</w:t>
      </w:r>
      <w:r>
        <w:rPr>
          <w:rFonts w:ascii="楷体" w:hAnsi="楷体" w:eastAsia="楷体" w:cs="楷体"/>
          <w:color w:val="auto"/>
          <w:spacing w:val="-1"/>
          <w:sz w:val="20"/>
          <w:szCs w:val="20"/>
        </w:rPr>
        <w:t>一反三，由此及彼，去粗存</w:t>
      </w:r>
      <w:r>
        <w:rPr>
          <w:rFonts w:ascii="楷体" w:hAnsi="楷体" w:eastAsia="楷体" w:cs="楷体"/>
          <w:color w:val="auto"/>
          <w:sz w:val="20"/>
          <w:szCs w:val="20"/>
        </w:rPr>
        <w:t xml:space="preserve"> </w:t>
      </w:r>
      <w:r>
        <w:rPr>
          <w:rFonts w:ascii="楷体" w:hAnsi="楷体" w:eastAsia="楷体" w:cs="楷体"/>
          <w:color w:val="auto"/>
          <w:spacing w:val="-2"/>
          <w:sz w:val="20"/>
          <w:szCs w:val="20"/>
        </w:rPr>
        <w:t>精，去伪存真。读好无字之书，我们方可不断成长</w:t>
      </w:r>
      <w:r>
        <w:rPr>
          <w:rFonts w:ascii="楷体" w:hAnsi="楷体" w:eastAsia="楷体" w:cs="楷体"/>
          <w:color w:val="auto"/>
          <w:spacing w:val="-3"/>
          <w:sz w:val="20"/>
          <w:szCs w:val="20"/>
        </w:rPr>
        <w:t>进步，建功立业，实现人生价值。</w:t>
      </w:r>
    </w:p>
    <w:p w14:paraId="04968B5A">
      <w:pPr>
        <w:spacing w:before="158" w:line="227" w:lineRule="auto"/>
        <w:ind w:left="6269"/>
        <w:rPr>
          <w:rFonts w:ascii="楷体" w:hAnsi="楷体" w:eastAsia="楷体" w:cs="楷体"/>
          <w:color w:val="auto"/>
          <w:sz w:val="20"/>
          <w:szCs w:val="20"/>
        </w:rPr>
      </w:pPr>
      <w:r>
        <w:rPr>
          <w:rFonts w:ascii="楷体" w:hAnsi="楷体" w:eastAsia="楷体" w:cs="楷体"/>
          <w:color w:val="auto"/>
          <w:spacing w:val="-2"/>
          <w:sz w:val="20"/>
          <w:szCs w:val="20"/>
        </w:rPr>
        <w:t>(取材于《光明日报》)</w:t>
      </w:r>
    </w:p>
    <w:p w14:paraId="51825823">
      <w:pPr>
        <w:pStyle w:val="2"/>
        <w:spacing w:before="123" w:line="217" w:lineRule="auto"/>
        <w:rPr>
          <w:color w:val="auto"/>
        </w:rPr>
      </w:pPr>
      <w:r>
        <w:rPr>
          <w:color w:val="auto"/>
          <w:spacing w:val="7"/>
        </w:rPr>
        <w:t>24.</w:t>
      </w:r>
      <w:r>
        <w:rPr>
          <w:color w:val="auto"/>
          <w:spacing w:val="-18"/>
        </w:rPr>
        <w:t xml:space="preserve"> </w:t>
      </w:r>
      <w:r>
        <w:rPr>
          <w:color w:val="auto"/>
          <w:spacing w:val="7"/>
        </w:rPr>
        <w:t>结合上下文内容，在第①段横线处填写恰当的内容。(2分)</w:t>
      </w:r>
    </w:p>
    <w:p w14:paraId="60E27AA3">
      <w:pPr>
        <w:pStyle w:val="2"/>
        <w:spacing w:before="216" w:line="219" w:lineRule="auto"/>
        <w:rPr>
          <w:color w:val="auto"/>
        </w:rPr>
      </w:pPr>
      <w:r>
        <w:rPr>
          <w:color w:val="auto"/>
          <w:spacing w:val="12"/>
        </w:rPr>
        <w:t>25.</w:t>
      </w:r>
      <w:r>
        <w:rPr>
          <w:color w:val="auto"/>
          <w:spacing w:val="-32"/>
        </w:rPr>
        <w:t xml:space="preserve"> </w:t>
      </w:r>
      <w:r>
        <w:rPr>
          <w:color w:val="auto"/>
          <w:spacing w:val="12"/>
        </w:rPr>
        <w:t>下列对选文的理解</w:t>
      </w:r>
      <w:r>
        <w:rPr>
          <w:color w:val="auto"/>
          <w:spacing w:val="11"/>
          <w:em w:val="dot"/>
        </w:rPr>
        <w:t>不恰当</w:t>
      </w:r>
      <w:r>
        <w:rPr>
          <w:color w:val="auto"/>
          <w:spacing w:val="12"/>
        </w:rPr>
        <w:t>的一项是(2分)</w:t>
      </w:r>
    </w:p>
    <w:p w14:paraId="7FC5D16E">
      <w:pPr>
        <w:pStyle w:val="2"/>
        <w:spacing w:before="62" w:line="217" w:lineRule="auto"/>
        <w:ind w:left="370"/>
        <w:rPr>
          <w:color w:val="auto"/>
        </w:rPr>
      </w:pPr>
      <w:r>
        <w:rPr>
          <w:rFonts w:ascii="Times New Roman" w:hAnsi="Times New Roman" w:eastAsia="Times New Roman" w:cs="Times New Roman"/>
          <w:color w:val="auto"/>
          <w:spacing w:val="9"/>
        </w:rPr>
        <w:t>A.</w:t>
      </w:r>
      <w:r>
        <w:rPr>
          <w:rFonts w:ascii="Times New Roman" w:hAnsi="Times New Roman" w:eastAsia="Times New Roman" w:cs="Times New Roman"/>
          <w:color w:val="auto"/>
          <w:spacing w:val="37"/>
          <w:w w:val="101"/>
        </w:rPr>
        <w:t xml:space="preserve"> </w:t>
      </w:r>
      <w:r>
        <w:rPr>
          <w:color w:val="auto"/>
          <w:spacing w:val="9"/>
        </w:rPr>
        <w:t>第①段用习近平总书记对青年人的殷切嘱托和朱熹的名言</w:t>
      </w:r>
      <w:r>
        <w:rPr>
          <w:color w:val="auto"/>
          <w:spacing w:val="8"/>
        </w:rPr>
        <w:t>引出文章的论点。</w:t>
      </w:r>
    </w:p>
    <w:p w14:paraId="7ABEE485">
      <w:pPr>
        <w:pStyle w:val="2"/>
        <w:spacing w:before="144" w:line="217" w:lineRule="auto"/>
        <w:ind w:left="370"/>
        <w:rPr>
          <w:color w:val="auto"/>
        </w:rPr>
      </w:pPr>
      <w:r>
        <w:rPr>
          <w:rFonts w:ascii="Times New Roman" w:hAnsi="Times New Roman" w:eastAsia="Times New Roman" w:cs="Times New Roman"/>
          <w:color w:val="auto"/>
          <w:spacing w:val="8"/>
        </w:rPr>
        <w:t>B.</w:t>
      </w:r>
      <w:r>
        <w:rPr>
          <w:rFonts w:ascii="Times New Roman" w:hAnsi="Times New Roman" w:eastAsia="Times New Roman" w:cs="Times New Roman"/>
          <w:color w:val="auto"/>
          <w:spacing w:val="55"/>
          <w:w w:val="101"/>
        </w:rPr>
        <w:t xml:space="preserve"> </w:t>
      </w:r>
      <w:r>
        <w:rPr>
          <w:color w:val="auto"/>
          <w:spacing w:val="8"/>
        </w:rPr>
        <w:t>第③段画线句引用名联意在指明结交有识之士的意义优于读书。</w:t>
      </w:r>
    </w:p>
    <w:p w14:paraId="54848298">
      <w:pPr>
        <w:pStyle w:val="2"/>
        <w:spacing w:before="165" w:line="217" w:lineRule="auto"/>
        <w:ind w:left="370"/>
        <w:rPr>
          <w:color w:val="auto"/>
        </w:rPr>
      </w:pPr>
      <w:r>
        <w:rPr>
          <w:rFonts w:ascii="Times New Roman" w:hAnsi="Times New Roman" w:eastAsia="Times New Roman" w:cs="Times New Roman"/>
          <w:color w:val="auto"/>
          <w:spacing w:val="6"/>
        </w:rPr>
        <w:t xml:space="preserve">C.  </w:t>
      </w:r>
      <w:r>
        <w:rPr>
          <w:color w:val="auto"/>
          <w:spacing w:val="6"/>
        </w:rPr>
        <w:t>第⑤段以苏轼为例，进一步阐明读无字之书对在</w:t>
      </w:r>
      <w:r>
        <w:rPr>
          <w:color w:val="auto"/>
          <w:spacing w:val="5"/>
        </w:rPr>
        <w:t>生活实践中深度探寻的意义。</w:t>
      </w:r>
    </w:p>
    <w:p w14:paraId="18570A97">
      <w:pPr>
        <w:pStyle w:val="2"/>
        <w:spacing w:before="125" w:line="217" w:lineRule="auto"/>
        <w:ind w:left="370"/>
        <w:rPr>
          <w:color w:val="auto"/>
        </w:rPr>
      </w:pPr>
      <w:r>
        <w:rPr>
          <w:rFonts w:ascii="Times New Roman" w:hAnsi="Times New Roman" w:eastAsia="Times New Roman" w:cs="Times New Roman"/>
          <w:color w:val="auto"/>
          <w:spacing w:val="3"/>
        </w:rPr>
        <w:t>D.</w:t>
      </w:r>
      <w:r>
        <w:rPr>
          <w:rFonts w:ascii="Times New Roman" w:hAnsi="Times New Roman" w:eastAsia="Times New Roman" w:cs="Times New Roman"/>
          <w:color w:val="auto"/>
          <w:spacing w:val="39"/>
          <w:w w:val="101"/>
        </w:rPr>
        <w:t xml:space="preserve"> </w:t>
      </w:r>
      <w:r>
        <w:rPr>
          <w:color w:val="auto"/>
          <w:spacing w:val="3"/>
        </w:rPr>
        <w:t>第⑥段再次强调了多读无字之书，我们才能不断成长</w:t>
      </w:r>
      <w:r>
        <w:rPr>
          <w:color w:val="auto"/>
          <w:spacing w:val="2"/>
        </w:rPr>
        <w:t>进步，实现人生价值。</w:t>
      </w:r>
    </w:p>
    <w:p w14:paraId="02CAE5B6">
      <w:pPr>
        <w:pStyle w:val="2"/>
        <w:spacing w:before="165" w:line="217" w:lineRule="auto"/>
        <w:rPr>
          <w:color w:val="auto"/>
        </w:rPr>
      </w:pPr>
      <w:r>
        <w:rPr>
          <w:color w:val="auto"/>
          <w:spacing w:val="12"/>
        </w:rPr>
        <w:t>26.</w:t>
      </w:r>
      <w:r>
        <w:rPr>
          <w:color w:val="auto"/>
          <w:spacing w:val="-20"/>
        </w:rPr>
        <w:t xml:space="preserve"> </w:t>
      </w:r>
      <w:r>
        <w:rPr>
          <w:color w:val="auto"/>
          <w:spacing w:val="12"/>
        </w:rPr>
        <w:t>请简要分析第④段的论证过程。(3分)</w:t>
      </w:r>
    </w:p>
    <w:p w14:paraId="5578FDB3">
      <w:pPr>
        <w:numPr>
          <w:ilvl w:val="0"/>
          <w:numId w:val="0"/>
        </w:numPr>
        <w:spacing w:after="0" w:line="420" w:lineRule="exact"/>
        <w:rPr>
          <w:rFonts w:hint="default" w:eastAsiaTheme="minorEastAsia"/>
          <w:color w:val="auto"/>
          <w:kern w:val="21"/>
          <w:szCs w:val="21"/>
          <w:lang w:val="en-US" w:eastAsia="zh-CN"/>
        </w:rPr>
      </w:pPr>
      <w:r>
        <w:rPr>
          <w:rFonts w:hint="eastAsia"/>
          <w:color w:val="auto"/>
          <w:kern w:val="21"/>
          <w:szCs w:val="21"/>
          <w:lang w:val="en-US" w:eastAsia="zh-CN"/>
        </w:rPr>
        <w:t>2025顺义二模</w:t>
      </w:r>
    </w:p>
    <w:p w14:paraId="1F3FE59B">
      <w:pPr>
        <w:numPr>
          <w:ilvl w:val="0"/>
          <w:numId w:val="0"/>
        </w:numPr>
        <w:spacing w:after="0" w:line="420" w:lineRule="exact"/>
        <w:rPr>
          <w:rFonts w:hint="default"/>
          <w:color w:val="auto"/>
          <w:kern w:val="21"/>
          <w:szCs w:val="21"/>
          <w:lang w:val="en-US" w:eastAsia="zh-CN"/>
        </w:rPr>
      </w:pPr>
      <w:r>
        <w:rPr>
          <w:rFonts w:hint="eastAsia"/>
          <w:color w:val="auto"/>
          <w:kern w:val="21"/>
          <w:szCs w:val="21"/>
          <w:lang w:val="en-US" w:eastAsia="zh-CN"/>
        </w:rPr>
        <w:t>【答案】</w:t>
      </w:r>
    </w:p>
    <w:p w14:paraId="6CC29934">
      <w:pPr>
        <w:pStyle w:val="12"/>
        <w:spacing w:line="360" w:lineRule="auto"/>
        <w:rPr>
          <w:rFonts w:hint="eastAsia" w:ascii="宋体" w:hAnsi="宋体" w:eastAsia="宋体"/>
          <w:b/>
          <w:bCs/>
          <w:color w:val="auto"/>
          <w:lang w:val="en-US" w:eastAsia="zh-CN"/>
        </w:rPr>
      </w:pPr>
      <w:r>
        <w:rPr>
          <w:rFonts w:hint="eastAsia" w:ascii="宋体" w:hAnsi="宋体" w:eastAsia="宋体"/>
          <w:b/>
          <w:bCs/>
          <w:color w:val="auto"/>
          <w:lang w:eastAsia="zh-CN"/>
        </w:rPr>
        <w:t>（</w:t>
      </w:r>
      <w:r>
        <w:rPr>
          <w:rFonts w:hint="eastAsia" w:ascii="宋体" w:hAnsi="宋体" w:eastAsia="宋体"/>
          <w:b/>
          <w:bCs/>
          <w:color w:val="auto"/>
          <w:lang w:val="en-US" w:eastAsia="zh-CN"/>
        </w:rPr>
        <w:t>三）阅读下面选文，完成2</w:t>
      </w:r>
      <w:r>
        <w:rPr>
          <w:rFonts w:hint="eastAsia" w:ascii="宋体" w:hAnsi="宋体"/>
          <w:b/>
          <w:bCs/>
          <w:color w:val="auto"/>
          <w:lang w:val="en-US" w:eastAsia="zh-CN"/>
        </w:rPr>
        <w:t>4</w:t>
      </w:r>
      <w:r>
        <w:rPr>
          <w:rFonts w:hint="eastAsia" w:ascii="宋体" w:hAnsi="宋体" w:eastAsia="宋体"/>
          <w:b/>
          <w:bCs/>
          <w:color w:val="auto"/>
          <w:lang w:val="en-US" w:eastAsia="zh-CN"/>
        </w:rPr>
        <w:t>-2</w:t>
      </w:r>
      <w:r>
        <w:rPr>
          <w:rFonts w:hint="eastAsia" w:ascii="宋体" w:hAnsi="宋体"/>
          <w:b/>
          <w:bCs/>
          <w:color w:val="auto"/>
          <w:lang w:val="en-US" w:eastAsia="zh-CN"/>
        </w:rPr>
        <w:t>6</w:t>
      </w:r>
      <w:r>
        <w:rPr>
          <w:rFonts w:hint="eastAsia" w:ascii="宋体" w:hAnsi="宋体" w:eastAsia="宋体"/>
          <w:b/>
          <w:bCs/>
          <w:color w:val="auto"/>
          <w:lang w:val="en-US" w:eastAsia="zh-CN"/>
        </w:rPr>
        <w:t>题。（共7分）</w:t>
      </w:r>
    </w:p>
    <w:p w14:paraId="51D1BA9E">
      <w:pPr>
        <w:spacing w:line="360" w:lineRule="auto"/>
        <w:rPr>
          <w:rFonts w:hint="default" w:ascii="楷体" w:hAnsi="楷体" w:eastAsia="楷体" w:cs="楷体"/>
          <w:color w:val="auto"/>
          <w:sz w:val="21"/>
          <w:szCs w:val="21"/>
          <w:lang w:val="en-US" w:eastAsia="zh-CN"/>
        </w:rPr>
      </w:pPr>
      <w:r>
        <w:rPr>
          <w:rFonts w:hint="eastAsia" w:ascii="宋体" w:hAnsi="宋体" w:eastAsia="宋体"/>
          <w:color w:val="auto"/>
          <w:szCs w:val="21"/>
        </w:rPr>
        <w:t>2</w:t>
      </w:r>
      <w:r>
        <w:rPr>
          <w:rFonts w:hint="eastAsia" w:ascii="宋体" w:hAnsi="宋体"/>
          <w:color w:val="auto"/>
          <w:szCs w:val="21"/>
          <w:lang w:val="en-US" w:eastAsia="zh-CN"/>
        </w:rPr>
        <w:t>4</w:t>
      </w:r>
      <w:r>
        <w:rPr>
          <w:rFonts w:hint="eastAsia" w:ascii="宋体" w:hAnsi="宋体" w:eastAsia="宋体"/>
          <w:color w:val="auto"/>
          <w:szCs w:val="21"/>
        </w:rPr>
        <w:t>.</w:t>
      </w:r>
      <w:r>
        <w:rPr>
          <w:rFonts w:hint="eastAsia" w:ascii="宋体" w:hAnsi="宋体"/>
          <w:color w:val="auto"/>
          <w:szCs w:val="21"/>
          <w:lang w:val="en-US" w:eastAsia="zh-CN"/>
        </w:rPr>
        <w:t>答案示例：</w:t>
      </w:r>
      <w:r>
        <w:rPr>
          <w:rFonts w:hint="eastAsia" w:ascii="宋体" w:hAnsi="宋体" w:eastAsia="宋体" w:cs="方正姚体"/>
          <w:color w:val="auto"/>
          <w:szCs w:val="21"/>
        </w:rPr>
        <w:t xml:space="preserve"> 青年人要在多读无字书的过程中去获得真正的成长。</w:t>
      </w:r>
      <w:r>
        <w:rPr>
          <w:rFonts w:hint="eastAsia" w:ascii="楷体" w:hAnsi="楷体" w:eastAsia="楷体" w:cs="楷体"/>
          <w:b/>
          <w:bCs/>
          <w:color w:val="auto"/>
          <w:sz w:val="21"/>
          <w:szCs w:val="21"/>
          <w:lang w:val="en-US" w:eastAsia="zh-CN"/>
        </w:rPr>
        <w:t>（评分：2分）</w:t>
      </w:r>
    </w:p>
    <w:p w14:paraId="761AB42C">
      <w:pPr>
        <w:spacing w:line="360" w:lineRule="auto"/>
        <w:rPr>
          <w:rFonts w:hint="default" w:ascii="楷体" w:hAnsi="楷体" w:eastAsia="楷体" w:cs="楷体"/>
          <w:b/>
          <w:bCs/>
          <w:color w:val="auto"/>
          <w:sz w:val="21"/>
          <w:szCs w:val="21"/>
          <w:lang w:val="en-US" w:eastAsia="zh-CN"/>
        </w:rPr>
      </w:pPr>
      <w:r>
        <w:rPr>
          <w:rFonts w:hint="eastAsia" w:ascii="宋体" w:hAnsi="宋体" w:eastAsia="宋体" w:cs="方正姚体"/>
          <w:color w:val="auto"/>
          <w:szCs w:val="21"/>
        </w:rPr>
        <w:t>2</w:t>
      </w:r>
      <w:r>
        <w:rPr>
          <w:rFonts w:hint="eastAsia" w:ascii="宋体" w:hAnsi="宋体" w:cs="方正姚体"/>
          <w:color w:val="auto"/>
          <w:szCs w:val="21"/>
          <w:lang w:val="en-US" w:eastAsia="zh-CN"/>
        </w:rPr>
        <w:t>5</w:t>
      </w:r>
      <w:r>
        <w:rPr>
          <w:rFonts w:hint="eastAsia" w:ascii="宋体" w:hAnsi="宋体" w:eastAsia="宋体" w:cs="方正姚体"/>
          <w:color w:val="auto"/>
          <w:szCs w:val="21"/>
        </w:rPr>
        <w:t>.</w:t>
      </w:r>
      <w:r>
        <w:rPr>
          <w:rFonts w:hint="eastAsia" w:ascii="宋体" w:hAnsi="宋体" w:cs="方正姚体"/>
          <w:color w:val="auto"/>
          <w:szCs w:val="21"/>
          <w:lang w:val="en-US" w:eastAsia="zh-CN"/>
        </w:rPr>
        <w:t>答案：</w:t>
      </w:r>
      <w:r>
        <w:rPr>
          <w:rFonts w:hint="eastAsia" w:ascii="宋体" w:hAnsi="宋体" w:eastAsia="宋体" w:cs="方正姚体"/>
          <w:color w:val="auto"/>
          <w:szCs w:val="21"/>
        </w:rPr>
        <w:t>B</w:t>
      </w:r>
      <w:r>
        <w:rPr>
          <w:rFonts w:hint="eastAsia" w:ascii="宋体" w:hAnsi="宋体" w:cs="方正姚体"/>
          <w:color w:val="auto"/>
          <w:szCs w:val="21"/>
          <w:lang w:val="en-US" w:eastAsia="zh-CN"/>
        </w:rPr>
        <w:t xml:space="preserve"> </w:t>
      </w:r>
      <w:r>
        <w:rPr>
          <w:rFonts w:hint="eastAsia" w:ascii="楷体" w:hAnsi="楷体" w:eastAsia="楷体" w:cs="楷体"/>
          <w:b/>
          <w:bCs/>
          <w:color w:val="auto"/>
          <w:sz w:val="21"/>
          <w:szCs w:val="21"/>
          <w:lang w:val="en-US" w:eastAsia="zh-CN"/>
        </w:rPr>
        <w:t>（评分：2分）</w:t>
      </w:r>
    </w:p>
    <w:p w14:paraId="51AB631D">
      <w:pPr>
        <w:numPr>
          <w:ilvl w:val="0"/>
          <w:numId w:val="0"/>
        </w:numPr>
        <w:rPr>
          <w:rFonts w:hint="default" w:ascii="楷体" w:hAnsi="楷体" w:eastAsia="楷体" w:cs="楷体"/>
          <w:b/>
          <w:bCs/>
          <w:color w:val="auto"/>
          <w:sz w:val="21"/>
          <w:szCs w:val="21"/>
          <w:lang w:val="en-US" w:eastAsia="zh-CN"/>
        </w:rPr>
      </w:pPr>
      <w:r>
        <w:rPr>
          <w:rFonts w:hint="eastAsia" w:ascii="宋体" w:hAnsi="宋体" w:eastAsia="宋体" w:cs="宋体"/>
          <w:color w:val="auto"/>
          <w:sz w:val="21"/>
          <w:szCs w:val="21"/>
          <w:lang w:val="en-US" w:eastAsia="zh-CN"/>
        </w:rPr>
        <w:t>26.答案示例：首先提出多读无字之书需要投身实践的观点。接着以王阳明为例，讲述他早年 “格竹” 失败，困在书本教条里求不到真理，从反面论述读无字书的价值所在；然后又举王阳明被贬龙场驿，在与百姓相处、应对困境等实践中，不断思考感悟，最终创立 “知行合一”学说的例子，从正面论述读无字书的价值所在。在正反对比论证中，阐释了青年人只有多读无字之书，在实践中体验思考，才能获得真正的智慧的道理。</w:t>
      </w:r>
      <w:r>
        <w:rPr>
          <w:rFonts w:hint="eastAsia" w:ascii="楷体" w:hAnsi="楷体" w:eastAsia="楷体" w:cs="楷体"/>
          <w:b/>
          <w:bCs/>
          <w:color w:val="auto"/>
          <w:sz w:val="21"/>
          <w:szCs w:val="21"/>
          <w:lang w:val="en-US" w:eastAsia="zh-CN"/>
        </w:rPr>
        <w:t>（评分：3分）</w:t>
      </w:r>
    </w:p>
    <w:p w14:paraId="13017974">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2025大兴二模</w:t>
      </w:r>
    </w:p>
    <w:p w14:paraId="7BE1BE6F">
      <w:pPr>
        <w:widowControl/>
        <w:shd w:val="clear" w:color="auto" w:fill="FFFFFF"/>
        <w:spacing w:after="180" w:line="240" w:lineRule="atLeast"/>
        <w:jc w:val="left"/>
        <w:textAlignment w:val="baseline"/>
        <w:rPr>
          <w:rFonts w:hint="eastAsia" w:ascii="黑体" w:hAnsi="黑体" w:eastAsia="黑体" w:cs="Helvetica"/>
          <w:color w:val="060607"/>
          <w:spacing w:val="3"/>
          <w:kern w:val="0"/>
          <w:sz w:val="21"/>
          <w:szCs w:val="21"/>
          <w:shd w:val="clear" w:color="auto" w:fill="FFFFFF"/>
          <w:lang w:bidi="ar"/>
        </w:rPr>
      </w:pPr>
      <w:r>
        <w:rPr>
          <w:rFonts w:hint="eastAsia" w:ascii="黑体" w:hAnsi="黑体" w:eastAsia="黑体" w:cs="Helvetica"/>
          <w:color w:val="060607"/>
          <w:spacing w:val="3"/>
          <w:kern w:val="0"/>
          <w:sz w:val="21"/>
          <w:szCs w:val="21"/>
          <w:shd w:val="clear" w:color="auto" w:fill="FFFFFF"/>
          <w:lang w:bidi="ar"/>
        </w:rPr>
        <w:t>（三）阅读下面文段，回答23-25题。（共</w:t>
      </w:r>
      <w:r>
        <w:rPr>
          <w:rFonts w:ascii="黑体" w:hAnsi="黑体" w:eastAsia="黑体" w:cs="Helvetica"/>
          <w:color w:val="060607"/>
          <w:spacing w:val="3"/>
          <w:kern w:val="0"/>
          <w:sz w:val="21"/>
          <w:szCs w:val="21"/>
          <w:shd w:val="clear" w:color="auto" w:fill="FFFFFF"/>
          <w:lang w:bidi="ar"/>
        </w:rPr>
        <w:t>7</w:t>
      </w:r>
      <w:r>
        <w:rPr>
          <w:rFonts w:hint="eastAsia" w:ascii="黑体" w:hAnsi="黑体" w:eastAsia="黑体" w:cs="Helvetica"/>
          <w:color w:val="060607"/>
          <w:spacing w:val="3"/>
          <w:kern w:val="0"/>
          <w:sz w:val="21"/>
          <w:szCs w:val="21"/>
          <w:shd w:val="clear" w:color="auto" w:fill="FFFFFF"/>
          <w:lang w:bidi="ar"/>
        </w:rPr>
        <w:t>分）</w:t>
      </w:r>
    </w:p>
    <w:p w14:paraId="5BBF475D">
      <w:pPr>
        <w:ind w:firstLine="315" w:firstLineChars="150"/>
        <w:rPr>
          <w:rFonts w:ascii="楷体" w:hAnsi="楷体" w:eastAsia="楷体" w:cs="Times New Roman"/>
          <w:sz w:val="21"/>
          <w:szCs w:val="22"/>
        </w:rPr>
      </w:pPr>
      <w:r>
        <w:rPr>
          <w:rFonts w:ascii="楷体" w:hAnsi="楷体" w:eastAsia="楷体" w:cs="Times New Roman"/>
          <w:sz w:val="21"/>
          <w:szCs w:val="22"/>
        </w:rPr>
        <w:fldChar w:fldCharType="begin"/>
      </w:r>
      <w:r>
        <w:rPr>
          <w:rFonts w:ascii="楷体" w:hAnsi="楷体" w:eastAsia="楷体" w:cs="Times New Roman"/>
          <w:sz w:val="21"/>
          <w:szCs w:val="22"/>
        </w:rPr>
        <w:instrText xml:space="preserve"> </w:instrText>
      </w:r>
      <w:r>
        <w:rPr>
          <w:rFonts w:hint="eastAsia" w:ascii="楷体" w:hAnsi="楷体" w:eastAsia="楷体" w:cs="Times New Roman"/>
          <w:sz w:val="21"/>
          <w:szCs w:val="22"/>
        </w:rPr>
        <w:instrText xml:space="preserve">= 1 \* GB3</w:instrText>
      </w:r>
      <w:r>
        <w:rPr>
          <w:rFonts w:ascii="楷体" w:hAnsi="楷体" w:eastAsia="楷体" w:cs="Times New Roman"/>
          <w:sz w:val="21"/>
          <w:szCs w:val="22"/>
        </w:rPr>
        <w:instrText xml:space="preserve"> </w:instrText>
      </w:r>
      <w:r>
        <w:rPr>
          <w:rFonts w:ascii="楷体" w:hAnsi="楷体" w:eastAsia="楷体" w:cs="Times New Roman"/>
          <w:sz w:val="21"/>
          <w:szCs w:val="22"/>
        </w:rPr>
        <w:fldChar w:fldCharType="separate"/>
      </w:r>
      <w:r>
        <w:rPr>
          <w:rFonts w:hint="eastAsia" w:ascii="楷体" w:hAnsi="楷体" w:eastAsia="楷体" w:cs="Times New Roman"/>
          <w:sz w:val="21"/>
          <w:szCs w:val="22"/>
        </w:rPr>
        <w:t>①</w:t>
      </w:r>
      <w:r>
        <w:rPr>
          <w:rFonts w:ascii="楷体" w:hAnsi="楷体" w:eastAsia="楷体" w:cs="Times New Roman"/>
          <w:sz w:val="21"/>
          <w:szCs w:val="22"/>
        </w:rPr>
        <w:fldChar w:fldCharType="end"/>
      </w:r>
      <w:r>
        <w:rPr>
          <w:rFonts w:hint="eastAsia" w:ascii="楷体" w:hAnsi="楷体" w:eastAsia="楷体" w:cs="Times New Roman"/>
          <w:sz w:val="21"/>
          <w:szCs w:val="22"/>
        </w:rPr>
        <w:t>习近平总书记强调</w:t>
      </w:r>
      <w:r>
        <w:rPr>
          <w:rFonts w:hint="eastAsia" w:ascii="楷体" w:hAnsi="楷体" w:eastAsia="楷体" w:cs="Times New Roman"/>
          <w:sz w:val="21"/>
          <w:szCs w:val="22"/>
          <w:lang w:eastAsia="zh-CN"/>
        </w:rPr>
        <w:t>：</w:t>
      </w:r>
      <w:r>
        <w:rPr>
          <w:rFonts w:hint="eastAsia" w:ascii="楷体" w:hAnsi="楷体" w:eastAsia="楷体" w:cs="Times New Roman"/>
          <w:sz w:val="21"/>
          <w:szCs w:val="22"/>
        </w:rPr>
        <w:t>“文物和文化遗产承载着中华民族的基因和血脉，是不可再生、不可替代的中华优秀文明资源。”</w:t>
      </w:r>
      <w:r>
        <w:rPr>
          <w:rFonts w:hint="eastAsia" w:ascii="楷体" w:hAnsi="楷体" w:eastAsia="楷体" w:cs="Times New Roman"/>
          <w:sz w:val="21"/>
          <w:szCs w:val="22"/>
          <w:lang w:val="en-US" w:eastAsia="zh-CN"/>
        </w:rPr>
        <w:t>这句话提醒我们要让</w:t>
      </w:r>
      <w:r>
        <w:rPr>
          <w:rFonts w:hint="eastAsia" w:ascii="楷体" w:hAnsi="楷体" w:eastAsia="楷体" w:cs="Times New Roman"/>
          <w:sz w:val="21"/>
          <w:szCs w:val="22"/>
        </w:rPr>
        <w:t>文化遗产绽放时代新韵、焕发蓬勃生机，需要持续加大力度，做好保护、传承、利用的大文章。</w:t>
      </w:r>
    </w:p>
    <w:p w14:paraId="08024A10">
      <w:pPr>
        <w:ind w:firstLine="315" w:firstLineChars="150"/>
        <w:rPr>
          <w:rFonts w:ascii="楷体" w:hAnsi="楷体" w:eastAsia="楷体" w:cs="Times New Roman"/>
          <w:sz w:val="21"/>
          <w:szCs w:val="22"/>
        </w:rPr>
      </w:pPr>
      <w:r>
        <w:rPr>
          <w:rFonts w:ascii="楷体" w:hAnsi="楷体" w:eastAsia="楷体" w:cs="Times New Roman"/>
          <w:sz w:val="21"/>
          <w:szCs w:val="22"/>
        </w:rPr>
        <w:fldChar w:fldCharType="begin"/>
      </w:r>
      <w:r>
        <w:rPr>
          <w:rFonts w:ascii="楷体" w:hAnsi="楷体" w:eastAsia="楷体" w:cs="Times New Roman"/>
          <w:sz w:val="21"/>
          <w:szCs w:val="22"/>
        </w:rPr>
        <w:instrText xml:space="preserve"> </w:instrText>
      </w:r>
      <w:r>
        <w:rPr>
          <w:rFonts w:hint="eastAsia" w:ascii="楷体" w:hAnsi="楷体" w:eastAsia="楷体" w:cs="Times New Roman"/>
          <w:sz w:val="21"/>
          <w:szCs w:val="22"/>
        </w:rPr>
        <w:instrText xml:space="preserve">= 2 \* GB3</w:instrText>
      </w:r>
      <w:r>
        <w:rPr>
          <w:rFonts w:ascii="楷体" w:hAnsi="楷体" w:eastAsia="楷体" w:cs="Times New Roman"/>
          <w:sz w:val="21"/>
          <w:szCs w:val="22"/>
        </w:rPr>
        <w:instrText xml:space="preserve"> </w:instrText>
      </w:r>
      <w:r>
        <w:rPr>
          <w:rFonts w:ascii="楷体" w:hAnsi="楷体" w:eastAsia="楷体" w:cs="Times New Roman"/>
          <w:sz w:val="21"/>
          <w:szCs w:val="22"/>
        </w:rPr>
        <w:fldChar w:fldCharType="separate"/>
      </w:r>
      <w:r>
        <w:rPr>
          <w:rFonts w:hint="eastAsia" w:ascii="楷体" w:hAnsi="楷体" w:eastAsia="楷体" w:cs="Times New Roman"/>
          <w:sz w:val="21"/>
          <w:szCs w:val="22"/>
        </w:rPr>
        <w:t>②</w:t>
      </w:r>
      <w:r>
        <w:rPr>
          <w:rFonts w:ascii="楷体" w:hAnsi="楷体" w:eastAsia="楷体" w:cs="Times New Roman"/>
          <w:sz w:val="21"/>
          <w:szCs w:val="22"/>
        </w:rPr>
        <w:fldChar w:fldCharType="end"/>
      </w:r>
      <w:r>
        <w:rPr>
          <w:rFonts w:hint="eastAsia" w:ascii="楷体" w:hAnsi="楷体" w:eastAsia="楷体" w:cs="Times New Roman"/>
          <w:sz w:val="21"/>
          <w:szCs w:val="22"/>
        </w:rPr>
        <w:t>文化</w:t>
      </w:r>
      <w:r>
        <w:rPr>
          <w:rFonts w:ascii="楷体" w:hAnsi="楷体" w:eastAsia="楷体" w:cs="Times New Roman"/>
          <w:sz w:val="21"/>
          <w:szCs w:val="22"/>
        </w:rPr>
        <w:t>遗产，保护好是第一位的</w:t>
      </w:r>
      <w:r>
        <w:rPr>
          <w:rFonts w:hint="eastAsia" w:ascii="楷体" w:hAnsi="楷体" w:eastAsia="楷体" w:cs="Times New Roman"/>
          <w:sz w:val="21"/>
          <w:szCs w:val="22"/>
        </w:rPr>
        <w:t>。敦煌莫高窟，这座屹立于戈壁大漠深处的艺术宝库，历经千年风沙侵蚀，却依然散发着迷人魅力。鲜为人知的是，身处恶劣环境中的莫高窟，也面临着洪水等自然灾害的威胁。所幸，敦煌研究院开展自动化监测工作，借助先进的环境监测系统，从细微的壁画塑像病害到洞窟温湿度变化，再到风沙、洪水等自然灾害，各项数据指标都能被精准掌握。这一科技助力的保护举措，为莫高窟的“对症下药”式保护提供了重要</w:t>
      </w:r>
      <w:r>
        <w:rPr>
          <w:rFonts w:ascii="楷体" w:hAnsi="楷体" w:eastAsia="楷体" w:cs="Times New Roman"/>
          <w:sz w:val="21"/>
          <w:szCs w:val="22"/>
        </w:rPr>
        <w:t>帮助</w:t>
      </w:r>
      <w:r>
        <w:rPr>
          <w:rFonts w:hint="eastAsia" w:ascii="楷体" w:hAnsi="楷体" w:eastAsia="楷体" w:cs="Times New Roman"/>
          <w:sz w:val="21"/>
          <w:szCs w:val="22"/>
        </w:rPr>
        <w:t>。强化系统保护，应用科技不断提升文化遗产保护水平，才能有效维护历史文化遗产的真实性、完整性与延续性。保护好文化遗产，就是守护人类文明的根脉，让历史的记忆永不褪色。</w:t>
      </w:r>
    </w:p>
    <w:p w14:paraId="1CAE897E">
      <w:pPr>
        <w:ind w:firstLine="315" w:firstLineChars="150"/>
        <w:rPr>
          <w:rFonts w:ascii="楷体" w:hAnsi="楷体" w:eastAsia="楷体" w:cs="Times New Roman"/>
          <w:sz w:val="21"/>
          <w:szCs w:val="22"/>
        </w:rPr>
      </w:pPr>
      <w:r>
        <w:rPr>
          <w:rFonts w:ascii="楷体" w:hAnsi="楷体" w:eastAsia="楷体" w:cs="Times New Roman"/>
          <w:sz w:val="21"/>
          <w:szCs w:val="22"/>
        </w:rPr>
        <w:fldChar w:fldCharType="begin"/>
      </w:r>
      <w:r>
        <w:rPr>
          <w:rFonts w:ascii="楷体" w:hAnsi="楷体" w:eastAsia="楷体" w:cs="Times New Roman"/>
          <w:sz w:val="21"/>
          <w:szCs w:val="22"/>
        </w:rPr>
        <w:instrText xml:space="preserve"> </w:instrText>
      </w:r>
      <w:r>
        <w:rPr>
          <w:rFonts w:hint="eastAsia" w:ascii="楷体" w:hAnsi="楷体" w:eastAsia="楷体" w:cs="Times New Roman"/>
          <w:sz w:val="21"/>
          <w:szCs w:val="22"/>
        </w:rPr>
        <w:instrText xml:space="preserve">= 3 \* GB3</w:instrText>
      </w:r>
      <w:r>
        <w:rPr>
          <w:rFonts w:ascii="楷体" w:hAnsi="楷体" w:eastAsia="楷体" w:cs="Times New Roman"/>
          <w:sz w:val="21"/>
          <w:szCs w:val="22"/>
        </w:rPr>
        <w:instrText xml:space="preserve"> </w:instrText>
      </w:r>
      <w:r>
        <w:rPr>
          <w:rFonts w:ascii="楷体" w:hAnsi="楷体" w:eastAsia="楷体" w:cs="Times New Roman"/>
          <w:sz w:val="21"/>
          <w:szCs w:val="22"/>
        </w:rPr>
        <w:fldChar w:fldCharType="separate"/>
      </w:r>
      <w:r>
        <w:rPr>
          <w:rFonts w:hint="eastAsia" w:ascii="楷体" w:hAnsi="楷体" w:eastAsia="楷体" w:cs="Times New Roman"/>
          <w:sz w:val="21"/>
          <w:szCs w:val="22"/>
        </w:rPr>
        <w:t>③</w:t>
      </w:r>
      <w:r>
        <w:rPr>
          <w:rFonts w:ascii="楷体" w:hAnsi="楷体" w:eastAsia="楷体" w:cs="Times New Roman"/>
          <w:sz w:val="21"/>
          <w:szCs w:val="22"/>
        </w:rPr>
        <w:fldChar w:fldCharType="end"/>
      </w:r>
      <w:r>
        <w:rPr>
          <w:rFonts w:hint="eastAsia" w:ascii="楷体" w:hAnsi="楷体" w:eastAsia="楷体" w:cs="Times New Roman"/>
          <w:sz w:val="21"/>
          <w:szCs w:val="22"/>
        </w:rPr>
        <w:t>仅止于</w:t>
      </w:r>
      <w:r>
        <w:rPr>
          <w:rFonts w:ascii="楷体" w:hAnsi="楷体" w:eastAsia="楷体" w:cs="Times New Roman"/>
          <w:sz w:val="21"/>
          <w:szCs w:val="22"/>
        </w:rPr>
        <w:t>保护并不能充分发挥文物的价值，还需</w:t>
      </w:r>
      <w:r>
        <w:rPr>
          <w:rFonts w:hint="eastAsia" w:ascii="楷体" w:hAnsi="楷体" w:eastAsia="楷体" w:cs="Times New Roman"/>
          <w:sz w:val="21"/>
          <w:szCs w:val="22"/>
        </w:rPr>
        <w:t>创新性</w:t>
      </w:r>
      <w:r>
        <w:rPr>
          <w:rFonts w:ascii="楷体" w:hAnsi="楷体" w:eastAsia="楷体" w:cs="Times New Roman"/>
          <w:sz w:val="21"/>
          <w:szCs w:val="22"/>
        </w:rPr>
        <w:t>传承</w:t>
      </w:r>
      <w:r>
        <w:rPr>
          <w:rFonts w:hint="eastAsia" w:ascii="楷体" w:hAnsi="楷体" w:eastAsia="楷体" w:cs="Times New Roman"/>
          <w:sz w:val="21"/>
          <w:szCs w:val="22"/>
        </w:rPr>
        <w:t>。要</w:t>
      </w:r>
      <w:r>
        <w:rPr>
          <w:rFonts w:ascii="楷体" w:hAnsi="楷体" w:eastAsia="楷体" w:cs="Times New Roman"/>
          <w:sz w:val="21"/>
          <w:szCs w:val="22"/>
        </w:rPr>
        <w:t>坚持让文物说话、让历史说话、让文化说话。</w:t>
      </w:r>
      <w:r>
        <w:rPr>
          <w:rFonts w:hint="eastAsia" w:ascii="楷体" w:hAnsi="楷体" w:eastAsia="楷体" w:cs="Times New Roman"/>
          <w:sz w:val="21"/>
          <w:szCs w:val="22"/>
        </w:rPr>
        <w:t>故宫，作为世界上访客最多的博物馆，是了解中国历史文化不可或缺的窗口。它不仅是一座宏伟的古建筑群，更是一部鲜活的历史教科书。近年来，故宫博物院积极探索创新传承方式。</w:t>
      </w:r>
      <w:r>
        <w:rPr>
          <w:rFonts w:ascii="楷体" w:hAnsi="楷体" w:eastAsia="楷体" w:cs="Times New Roman"/>
          <w:sz w:val="21"/>
          <w:szCs w:val="22"/>
        </w:rPr>
        <w:t>2024 年 5 月 1 日，其首部音乐儿童剧《</w:t>
      </w:r>
      <w:r>
        <w:rPr>
          <w:rFonts w:hint="eastAsia" w:ascii="楷体" w:hAnsi="楷体" w:eastAsia="楷体" w:cs="Times New Roman"/>
          <w:sz w:val="21"/>
          <w:szCs w:val="22"/>
        </w:rPr>
        <w:t>甪</w:t>
      </w:r>
      <w:r>
        <w:rPr>
          <w:rFonts w:ascii="楷体" w:hAnsi="楷体" w:eastAsia="楷体" w:cs="Times New Roman"/>
          <w:sz w:val="21"/>
          <w:szCs w:val="22"/>
        </w:rPr>
        <w:t>端》在香港首演，利用增强现实（AR）、沉浸式舞美等新技术，让展柜里的文物“活”起来，登上舞台与观众对话。此外，《故宫的时节》视频课，让孩子们在手工制作中知时节、通古今；《故宫日历》融合虚拟现实，打造“纸上博物馆”贴近观众。这些举措，深挖历史文化遗产的多重价值，将文物背</w:t>
      </w:r>
      <w:r>
        <w:rPr>
          <w:rFonts w:hint="eastAsia" w:ascii="楷体" w:hAnsi="楷体" w:eastAsia="楷体" w:cs="Times New Roman"/>
          <w:sz w:val="21"/>
          <w:szCs w:val="22"/>
        </w:rPr>
        <w:t>后的中国历史、中国文化生动呈现，让越来越多的人，尤其是青少年，认识认同文化遗产的魅力和价值，让文化瑰宝在代代相传中熠熠生辉。</w:t>
      </w:r>
      <w:r>
        <w:rPr>
          <w:rFonts w:hint="eastAsia" w:ascii="楷体" w:hAnsi="楷体" w:eastAsia="楷体" w:cs="Times New Roman"/>
          <w:sz w:val="21"/>
          <w:szCs w:val="22"/>
          <w:lang w:val="en-US" w:eastAsia="zh-CN"/>
        </w:rPr>
        <w:t>创新</w:t>
      </w:r>
      <w:r>
        <w:rPr>
          <w:rFonts w:hint="eastAsia" w:ascii="楷体" w:hAnsi="楷体" w:eastAsia="楷体" w:cs="Times New Roman"/>
          <w:sz w:val="21"/>
          <w:szCs w:val="22"/>
        </w:rPr>
        <w:t>传承文化遗产，</w:t>
      </w:r>
      <w:r>
        <w:rPr>
          <w:rFonts w:hint="eastAsia" w:ascii="楷体" w:hAnsi="楷体" w:eastAsia="楷体" w:cs="Times New Roman"/>
          <w:sz w:val="21"/>
          <w:szCs w:val="22"/>
          <w:lang w:val="en-US" w:eastAsia="zh-CN"/>
        </w:rPr>
        <w:t>能够</w:t>
      </w:r>
      <w:r>
        <w:rPr>
          <w:rFonts w:hint="eastAsia" w:ascii="楷体" w:hAnsi="楷体" w:eastAsia="楷体" w:cs="Times New Roman"/>
          <w:sz w:val="21"/>
          <w:szCs w:val="22"/>
        </w:rPr>
        <w:t>让古老文明在新时代绽放新光彩。</w:t>
      </w:r>
    </w:p>
    <w:p w14:paraId="0FD63B8D">
      <w:pPr>
        <w:ind w:firstLine="315" w:firstLineChars="150"/>
        <w:rPr>
          <w:rFonts w:ascii="楷体" w:hAnsi="楷体" w:eastAsia="楷体" w:cs="Times New Roman"/>
          <w:sz w:val="21"/>
          <w:szCs w:val="22"/>
        </w:rPr>
      </w:pPr>
      <w:r>
        <w:rPr>
          <w:rFonts w:ascii="楷体" w:hAnsi="楷体" w:eastAsia="楷体" w:cs="Times New Roman"/>
          <w:sz w:val="21"/>
          <w:szCs w:val="22"/>
        </w:rPr>
        <w:fldChar w:fldCharType="begin"/>
      </w:r>
      <w:r>
        <w:rPr>
          <w:rFonts w:ascii="楷体" w:hAnsi="楷体" w:eastAsia="楷体" w:cs="Times New Roman"/>
          <w:sz w:val="21"/>
          <w:szCs w:val="22"/>
        </w:rPr>
        <w:instrText xml:space="preserve"> </w:instrText>
      </w:r>
      <w:r>
        <w:rPr>
          <w:rFonts w:hint="eastAsia" w:ascii="楷体" w:hAnsi="楷体" w:eastAsia="楷体" w:cs="Times New Roman"/>
          <w:sz w:val="21"/>
          <w:szCs w:val="22"/>
        </w:rPr>
        <w:instrText xml:space="preserve">= 4 \* GB3</w:instrText>
      </w:r>
      <w:r>
        <w:rPr>
          <w:rFonts w:ascii="楷体" w:hAnsi="楷体" w:eastAsia="楷体" w:cs="Times New Roman"/>
          <w:sz w:val="21"/>
          <w:szCs w:val="22"/>
        </w:rPr>
        <w:instrText xml:space="preserve"> </w:instrText>
      </w:r>
      <w:r>
        <w:rPr>
          <w:rFonts w:ascii="楷体" w:hAnsi="楷体" w:eastAsia="楷体" w:cs="Times New Roman"/>
          <w:sz w:val="21"/>
          <w:szCs w:val="22"/>
        </w:rPr>
        <w:fldChar w:fldCharType="separate"/>
      </w:r>
      <w:r>
        <w:rPr>
          <w:rFonts w:hint="eastAsia" w:ascii="楷体" w:hAnsi="楷体" w:eastAsia="楷体" w:cs="Times New Roman"/>
          <w:sz w:val="21"/>
          <w:szCs w:val="22"/>
        </w:rPr>
        <w:t>④</w:t>
      </w:r>
      <w:r>
        <w:rPr>
          <w:rFonts w:ascii="楷体" w:hAnsi="楷体" w:eastAsia="楷体" w:cs="Times New Roman"/>
          <w:sz w:val="21"/>
          <w:szCs w:val="22"/>
        </w:rPr>
        <w:fldChar w:fldCharType="end"/>
      </w:r>
      <w:r>
        <w:rPr>
          <w:rFonts w:hint="eastAsia" w:ascii="楷体" w:hAnsi="楷体" w:eastAsia="楷体" w:cs="Times New Roman"/>
          <w:sz w:val="21"/>
          <w:szCs w:val="22"/>
        </w:rPr>
        <w:t>此外</w:t>
      </w:r>
      <w:r>
        <w:rPr>
          <w:rFonts w:ascii="楷体" w:hAnsi="楷体" w:eastAsia="楷体" w:cs="Times New Roman"/>
          <w:sz w:val="21"/>
          <w:szCs w:val="22"/>
        </w:rPr>
        <w:t>，在保护文化遗产的同时，还可以合理</w:t>
      </w:r>
      <w:r>
        <w:rPr>
          <w:rFonts w:hint="eastAsia" w:ascii="楷体" w:hAnsi="楷体" w:eastAsia="楷体" w:cs="Times New Roman"/>
          <w:sz w:val="21"/>
          <w:szCs w:val="22"/>
        </w:rPr>
        <w:t>利用。河北省滦平县巴克什营镇花楼沟村，过去村民多外出务工，而如今，借助金山岭长城这张“金名片”，摇身一变成为远近闻名的“摄影村”。随着摄影爱好者和自驾游旅客的增多，村民纷纷回村创业。目前，村里已发展民宿</w:t>
      </w:r>
      <w:r>
        <w:rPr>
          <w:rFonts w:ascii="楷体" w:hAnsi="楷体" w:eastAsia="楷体" w:cs="Times New Roman"/>
          <w:sz w:val="21"/>
          <w:szCs w:val="22"/>
        </w:rPr>
        <w:t>100余家，每年接待国内外游客10万余人次，带动700余村民就业。这一成功范例表明，保护传承文化遗产并非将其束之高阁，而是推动保护与利用相得益彰。合理利用文化遗产，能让其以更鲜活的方式走进人们的生活，在经济社会发展和人民生活改善中发挥更大作用，实现文化价值与经济价值的双赢</w:t>
      </w:r>
      <w:r>
        <w:rPr>
          <w:rFonts w:hint="eastAsia" w:ascii="楷体" w:hAnsi="楷体" w:eastAsia="楷体" w:cs="Times New Roman"/>
          <w:sz w:val="21"/>
          <w:szCs w:val="22"/>
        </w:rPr>
        <w:t>。</w:t>
      </w:r>
    </w:p>
    <w:p w14:paraId="44BF0663">
      <w:pPr>
        <w:ind w:firstLine="315" w:firstLineChars="150"/>
        <w:rPr>
          <w:rFonts w:ascii="宋体" w:hAnsi="宋体" w:eastAsia="宋体" w:cs="Times New Roman"/>
          <w:sz w:val="21"/>
          <w:szCs w:val="22"/>
        </w:rPr>
      </w:pPr>
      <w:r>
        <w:rPr>
          <w:rFonts w:ascii="楷体" w:hAnsi="楷体" w:eastAsia="楷体" w:cs="Times New Roman"/>
          <w:sz w:val="21"/>
          <w:szCs w:val="22"/>
        </w:rPr>
        <w:fldChar w:fldCharType="begin"/>
      </w:r>
      <w:r>
        <w:rPr>
          <w:rFonts w:ascii="楷体" w:hAnsi="楷体" w:eastAsia="楷体" w:cs="Times New Roman"/>
          <w:sz w:val="21"/>
          <w:szCs w:val="22"/>
        </w:rPr>
        <w:instrText xml:space="preserve"> </w:instrText>
      </w:r>
      <w:r>
        <w:rPr>
          <w:rFonts w:hint="eastAsia" w:ascii="楷体" w:hAnsi="楷体" w:eastAsia="楷体" w:cs="Times New Roman"/>
          <w:sz w:val="21"/>
          <w:szCs w:val="22"/>
        </w:rPr>
        <w:instrText xml:space="preserve">= 5 \* GB3</w:instrText>
      </w:r>
      <w:r>
        <w:rPr>
          <w:rFonts w:ascii="楷体" w:hAnsi="楷体" w:eastAsia="楷体" w:cs="Times New Roman"/>
          <w:sz w:val="21"/>
          <w:szCs w:val="22"/>
        </w:rPr>
        <w:instrText xml:space="preserve"> </w:instrText>
      </w:r>
      <w:r>
        <w:rPr>
          <w:rFonts w:ascii="楷体" w:hAnsi="楷体" w:eastAsia="楷体" w:cs="Times New Roman"/>
          <w:sz w:val="21"/>
          <w:szCs w:val="22"/>
        </w:rPr>
        <w:fldChar w:fldCharType="separate"/>
      </w:r>
      <w:r>
        <w:rPr>
          <w:rFonts w:hint="eastAsia" w:ascii="楷体" w:hAnsi="楷体" w:eastAsia="楷体" w:cs="Times New Roman"/>
          <w:sz w:val="21"/>
          <w:szCs w:val="22"/>
        </w:rPr>
        <w:t>⑤</w:t>
      </w:r>
      <w:r>
        <w:rPr>
          <w:rFonts w:ascii="楷体" w:hAnsi="楷体" w:eastAsia="楷体" w:cs="Times New Roman"/>
          <w:sz w:val="21"/>
          <w:szCs w:val="22"/>
        </w:rPr>
        <w:fldChar w:fldCharType="end"/>
      </w:r>
      <w:r>
        <w:rPr>
          <w:rFonts w:hint="eastAsia" w:ascii="楷体" w:hAnsi="楷体" w:eastAsia="楷体" w:cs="Times New Roman"/>
          <w:sz w:val="21"/>
          <w:szCs w:val="22"/>
        </w:rPr>
        <w:t>在中国式现代化进程中，我们要保护好、传承好、利用好这些珍贵的文化遗产。让科技为保护赋能，让创新为传承添彩，让合理利用为发展助力。如此，方能激发文化创新创造活力，为推进中国式现代化注入深厚持久的文化力量，让古老的文化遗产在新时代呈现更加夺目的光彩。</w:t>
      </w:r>
    </w:p>
    <w:p w14:paraId="7849FCDA">
      <w:pPr>
        <w:rPr>
          <w:rFonts w:ascii="宋体" w:hAnsi="宋体" w:eastAsia="宋体" w:cs="Times New Roman"/>
          <w:sz w:val="21"/>
          <w:szCs w:val="22"/>
        </w:rPr>
      </w:pPr>
    </w:p>
    <w:p w14:paraId="67603093">
      <w:pPr>
        <w:rPr>
          <w:rFonts w:hint="eastAsia" w:ascii="宋体" w:hAnsi="宋体" w:eastAsia="宋体" w:cs="Times New Roman"/>
          <w:sz w:val="21"/>
          <w:szCs w:val="22"/>
        </w:rPr>
      </w:pPr>
      <w:r>
        <w:rPr>
          <w:rFonts w:ascii="宋体" w:hAnsi="宋体" w:eastAsia="宋体" w:cs="Times New Roman"/>
          <w:sz w:val="21"/>
          <w:szCs w:val="22"/>
        </w:rPr>
        <w:t>23.本文的中心论点是什么？（2分）</w:t>
      </w:r>
    </w:p>
    <w:p w14:paraId="56BAD1D7">
      <w:pPr>
        <w:rPr>
          <w:rFonts w:ascii="宋体" w:hAnsi="宋体" w:eastAsia="宋体" w:cs="Times New Roman"/>
          <w:sz w:val="21"/>
          <w:szCs w:val="22"/>
        </w:rPr>
      </w:pPr>
      <w:r>
        <w:rPr>
          <w:rFonts w:ascii="宋体" w:hAnsi="宋体" w:eastAsia="宋体" w:cs="Times New Roman"/>
          <w:sz w:val="21"/>
          <w:szCs w:val="22"/>
        </w:rPr>
        <w:t>24.下列对文章内容分析</w:t>
      </w:r>
      <w:r>
        <w:rPr>
          <w:rFonts w:ascii="宋体" w:hAnsi="宋体" w:eastAsia="宋体" w:cs="Times New Roman"/>
          <w:sz w:val="21"/>
          <w:szCs w:val="22"/>
          <w:em w:val="dot"/>
        </w:rPr>
        <w:t>不正确</w:t>
      </w:r>
      <w:r>
        <w:rPr>
          <w:rFonts w:ascii="宋体" w:hAnsi="宋体" w:eastAsia="宋体" w:cs="Times New Roman"/>
          <w:sz w:val="21"/>
          <w:szCs w:val="22"/>
        </w:rPr>
        <w:t>的一项是（2分）</w:t>
      </w:r>
    </w:p>
    <w:p w14:paraId="5CE26DE2">
      <w:pPr>
        <w:rPr>
          <w:rFonts w:ascii="宋体" w:hAnsi="宋体" w:eastAsia="宋体" w:cs="Times New Roman"/>
          <w:sz w:val="21"/>
          <w:szCs w:val="22"/>
        </w:rPr>
      </w:pPr>
      <w:r>
        <w:rPr>
          <w:rFonts w:ascii="宋体" w:hAnsi="宋体" w:eastAsia="宋体" w:cs="Times New Roman"/>
          <w:sz w:val="21"/>
          <w:szCs w:val="22"/>
        </w:rPr>
        <w:t>A.第①段引用总书记的话阐明了要让文化遗产绽放时代新韵、焕发蓬勃生机的原因。</w:t>
      </w:r>
    </w:p>
    <w:p w14:paraId="1E328DA8">
      <w:pPr>
        <w:rPr>
          <w:rFonts w:ascii="宋体" w:hAnsi="宋体" w:eastAsia="宋体" w:cs="Times New Roman"/>
          <w:sz w:val="21"/>
          <w:szCs w:val="22"/>
        </w:rPr>
      </w:pPr>
      <w:r>
        <w:rPr>
          <w:rFonts w:ascii="宋体" w:hAnsi="宋体" w:eastAsia="宋体" w:cs="Times New Roman"/>
          <w:sz w:val="21"/>
          <w:szCs w:val="22"/>
        </w:rPr>
        <w:t>B.第②段以敦煌莫高窟为例，强调</w:t>
      </w:r>
      <w:r>
        <w:rPr>
          <w:rFonts w:hint="eastAsia" w:ascii="宋体" w:hAnsi="宋体" w:eastAsia="宋体" w:cs="Times New Roman"/>
          <w:sz w:val="21"/>
          <w:szCs w:val="22"/>
          <w:lang w:val="en-US" w:eastAsia="zh-CN"/>
        </w:rPr>
        <w:t>新</w:t>
      </w:r>
      <w:r>
        <w:rPr>
          <w:rFonts w:ascii="宋体" w:hAnsi="宋体" w:eastAsia="宋体" w:cs="Times New Roman"/>
          <w:sz w:val="21"/>
          <w:szCs w:val="22"/>
        </w:rPr>
        <w:t>科技是做好文化遗产保护的最关键要素。</w:t>
      </w:r>
    </w:p>
    <w:p w14:paraId="245B6837">
      <w:pPr>
        <w:rPr>
          <w:rFonts w:hint="eastAsia" w:ascii="宋体" w:hAnsi="宋体" w:eastAsia="宋体" w:cs="Times New Roman"/>
          <w:sz w:val="21"/>
          <w:szCs w:val="22"/>
        </w:rPr>
      </w:pPr>
      <w:r>
        <w:rPr>
          <w:rFonts w:ascii="宋体" w:hAnsi="宋体" w:eastAsia="宋体" w:cs="Times New Roman"/>
          <w:sz w:val="21"/>
          <w:szCs w:val="22"/>
        </w:rPr>
        <w:t>C.第③段</w:t>
      </w:r>
      <w:r>
        <w:rPr>
          <w:rFonts w:hint="eastAsia" w:ascii="宋体" w:hAnsi="宋体" w:eastAsia="宋体" w:cs="Times New Roman"/>
          <w:sz w:val="21"/>
          <w:szCs w:val="22"/>
        </w:rPr>
        <w:t>中指出</w:t>
      </w:r>
      <w:r>
        <w:rPr>
          <w:rFonts w:ascii="宋体" w:hAnsi="宋体" w:eastAsia="宋体" w:cs="Times New Roman"/>
          <w:sz w:val="21"/>
          <w:szCs w:val="22"/>
        </w:rPr>
        <w:t>“推出视频课”“融合虚拟现实日历”都</w:t>
      </w:r>
      <w:r>
        <w:rPr>
          <w:rFonts w:hint="eastAsia" w:ascii="宋体" w:hAnsi="宋体" w:eastAsia="宋体" w:cs="Times New Roman"/>
          <w:sz w:val="21"/>
          <w:szCs w:val="22"/>
        </w:rPr>
        <w:t>是创新性传承文化遗产</w:t>
      </w:r>
      <w:r>
        <w:rPr>
          <w:rFonts w:ascii="宋体" w:hAnsi="宋体" w:eastAsia="宋体" w:cs="Times New Roman"/>
          <w:sz w:val="21"/>
          <w:szCs w:val="22"/>
        </w:rPr>
        <w:t>的方式。</w:t>
      </w:r>
    </w:p>
    <w:p w14:paraId="48993B18">
      <w:pPr>
        <w:rPr>
          <w:rFonts w:hint="eastAsia" w:ascii="宋体" w:hAnsi="宋体" w:eastAsia="宋体" w:cs="Times New Roman"/>
          <w:sz w:val="21"/>
          <w:szCs w:val="22"/>
        </w:rPr>
      </w:pPr>
      <w:r>
        <w:rPr>
          <w:rFonts w:ascii="宋体" w:hAnsi="宋体" w:eastAsia="宋体" w:cs="Times New Roman"/>
          <w:sz w:val="21"/>
          <w:szCs w:val="22"/>
        </w:rPr>
        <w:t>D.第④段</w:t>
      </w:r>
      <w:r>
        <w:rPr>
          <w:rFonts w:hint="eastAsia" w:ascii="宋体" w:hAnsi="宋体" w:eastAsia="宋体" w:cs="Times New Roman"/>
          <w:sz w:val="21"/>
          <w:szCs w:val="22"/>
        </w:rPr>
        <w:t>举“摄影村”的</w:t>
      </w:r>
      <w:r>
        <w:rPr>
          <w:rFonts w:ascii="宋体" w:hAnsi="宋体" w:eastAsia="宋体" w:cs="Times New Roman"/>
          <w:sz w:val="21"/>
          <w:szCs w:val="22"/>
        </w:rPr>
        <w:t>例子</w:t>
      </w:r>
      <w:r>
        <w:rPr>
          <w:rFonts w:hint="eastAsia" w:ascii="宋体" w:hAnsi="宋体" w:eastAsia="宋体" w:cs="Times New Roman"/>
          <w:sz w:val="21"/>
          <w:szCs w:val="22"/>
        </w:rPr>
        <w:t>证明</w:t>
      </w:r>
      <w:r>
        <w:rPr>
          <w:rFonts w:ascii="宋体" w:hAnsi="宋体" w:eastAsia="宋体" w:cs="Times New Roman"/>
          <w:sz w:val="21"/>
          <w:szCs w:val="22"/>
        </w:rPr>
        <w:t>合理利用</w:t>
      </w:r>
      <w:r>
        <w:rPr>
          <w:rFonts w:hint="eastAsia" w:ascii="宋体" w:hAnsi="宋体" w:eastAsia="宋体" w:cs="Times New Roman"/>
          <w:sz w:val="21"/>
          <w:szCs w:val="22"/>
        </w:rPr>
        <w:t>文化</w:t>
      </w:r>
      <w:r>
        <w:rPr>
          <w:rFonts w:ascii="宋体" w:hAnsi="宋体" w:eastAsia="宋体" w:cs="Times New Roman"/>
          <w:sz w:val="21"/>
          <w:szCs w:val="22"/>
        </w:rPr>
        <w:t>遗产能够促进经济发展，改善人民生活。</w:t>
      </w:r>
    </w:p>
    <w:p w14:paraId="3471921C">
      <w:pPr>
        <w:widowControl/>
        <w:shd w:val="clear" w:color="auto" w:fill="FFFFFF"/>
        <w:spacing w:after="180" w:line="240" w:lineRule="atLeast"/>
        <w:jc w:val="left"/>
        <w:textAlignment w:val="baseline"/>
        <w:rPr>
          <w:rFonts w:hint="default" w:ascii="宋体" w:hAnsi="宋体" w:eastAsia="宋体" w:cs="Helvetica"/>
          <w:b/>
          <w:spacing w:val="3"/>
          <w:kern w:val="0"/>
          <w:sz w:val="21"/>
          <w:szCs w:val="21"/>
          <w:shd w:val="clear" w:color="auto" w:fill="FFFFFF"/>
          <w:lang w:val="en-US" w:eastAsia="zh-CN" w:bidi="ar"/>
        </w:rPr>
      </w:pPr>
      <w:r>
        <w:rPr>
          <w:rFonts w:ascii="宋体" w:hAnsi="宋体" w:eastAsia="宋体" w:cs="Times New Roman"/>
          <w:sz w:val="21"/>
          <w:szCs w:val="22"/>
        </w:rPr>
        <w:t>25.</w:t>
      </w:r>
      <w:r>
        <w:rPr>
          <w:rFonts w:hint="eastAsia" w:ascii="宋体" w:hAnsi="宋体" w:eastAsia="宋体" w:cs="Times New Roman"/>
          <w:sz w:val="21"/>
          <w:szCs w:val="22"/>
        </w:rPr>
        <w:t>文化遗产保护中“保持原貌”</w:t>
      </w:r>
      <w:r>
        <w:rPr>
          <w:rFonts w:ascii="宋体" w:hAnsi="宋体" w:eastAsia="宋体" w:cs="Times New Roman"/>
          <w:sz w:val="21"/>
          <w:szCs w:val="22"/>
        </w:rPr>
        <w:t>和“创新发展”互相矛盾吗？请</w:t>
      </w:r>
      <w:r>
        <w:rPr>
          <w:rFonts w:hint="eastAsia" w:ascii="宋体" w:hAnsi="宋体" w:eastAsia="宋体" w:cs="Times New Roman"/>
          <w:sz w:val="21"/>
          <w:szCs w:val="22"/>
        </w:rPr>
        <w:t>结合</w:t>
      </w:r>
      <w:r>
        <w:rPr>
          <w:rFonts w:ascii="宋体" w:hAnsi="宋体" w:eastAsia="宋体" w:cs="Times New Roman"/>
          <w:sz w:val="21"/>
          <w:szCs w:val="22"/>
        </w:rPr>
        <w:t>本文或</w:t>
      </w:r>
      <w:r>
        <w:rPr>
          <w:rFonts w:hint="eastAsia" w:ascii="宋体" w:hAnsi="宋体" w:eastAsia="宋体" w:cs="Times New Roman"/>
          <w:sz w:val="21"/>
          <w:szCs w:val="22"/>
        </w:rPr>
        <w:t>联系</w:t>
      </w:r>
      <w:r>
        <w:rPr>
          <w:rFonts w:ascii="宋体" w:hAnsi="宋体" w:eastAsia="宋体" w:cs="Times New Roman"/>
          <w:sz w:val="21"/>
          <w:szCs w:val="22"/>
        </w:rPr>
        <w:t>你的生活体验</w:t>
      </w:r>
      <w:r>
        <w:rPr>
          <w:rFonts w:hint="eastAsia" w:ascii="宋体" w:hAnsi="宋体" w:eastAsia="宋体" w:cs="Times New Roman"/>
          <w:sz w:val="21"/>
          <w:szCs w:val="22"/>
        </w:rPr>
        <w:t>，</w:t>
      </w:r>
      <w:r>
        <w:rPr>
          <w:rFonts w:ascii="宋体" w:hAnsi="宋体" w:eastAsia="宋体" w:cs="Times New Roman"/>
          <w:sz w:val="21"/>
          <w:szCs w:val="22"/>
        </w:rPr>
        <w:t>谈谈你的看法并阐述理由。（3分）</w:t>
      </w:r>
    </w:p>
    <w:p w14:paraId="30433BFD">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2025大兴二模</w:t>
      </w:r>
    </w:p>
    <w:p w14:paraId="2DBD99F5">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【答案】</w:t>
      </w:r>
    </w:p>
    <w:p w14:paraId="2006CDBC">
      <w:pPr>
        <w:adjustRightInd w:val="0"/>
        <w:snapToGrid w:val="0"/>
        <w:spacing w:line="480" w:lineRule="exact"/>
        <w:rPr>
          <w:rFonts w:hAnsi="宋体"/>
        </w:rPr>
      </w:pPr>
      <w:r>
        <w:rPr>
          <w:rFonts w:ascii="Times New Roman" w:hAnsi="Times New Roman" w:cs="Times New Roman"/>
          <w:szCs w:val="21"/>
        </w:rPr>
        <w:t>（</w:t>
      </w:r>
      <w:r>
        <w:rPr>
          <w:rFonts w:hint="eastAsia" w:ascii="Times New Roman" w:hAnsi="Times New Roman" w:cs="Times New Roman"/>
          <w:szCs w:val="21"/>
        </w:rPr>
        <w:t>三</w:t>
      </w:r>
      <w:r>
        <w:rPr>
          <w:rFonts w:ascii="Times New Roman" w:hAnsi="Times New Roman" w:cs="Times New Roman"/>
          <w:szCs w:val="21"/>
        </w:rPr>
        <w:t>）</w:t>
      </w:r>
      <w:r>
        <w:rPr>
          <w:rFonts w:ascii="Times New Roman" w:hAnsi="Times New Roman" w:cs="Times New Roman"/>
          <w:b/>
          <w:szCs w:val="21"/>
        </w:rPr>
        <w:t>（共7分）</w:t>
      </w:r>
    </w:p>
    <w:p w14:paraId="77401761">
      <w:pPr>
        <w:adjustRightInd w:val="0"/>
        <w:snapToGrid w:val="0"/>
        <w:spacing w:line="480" w:lineRule="exact"/>
        <w:jc w:val="left"/>
        <w:rPr>
          <w:rFonts w:cs="Times New Roman" w:asciiTheme="minorEastAsia" w:hAnsiTheme="minorEastAsia"/>
          <w:snapToGrid w:val="0"/>
          <w:szCs w:val="21"/>
        </w:rPr>
      </w:pPr>
      <w:r>
        <w:rPr>
          <w:rFonts w:hint="eastAsia" w:cs="Times New Roman" w:asciiTheme="majorEastAsia" w:hAnsiTheme="majorEastAsia" w:eastAsiaTheme="majorEastAsia"/>
          <w:kern w:val="0"/>
          <w:szCs w:val="21"/>
        </w:rPr>
        <w:t>23.答案示例</w:t>
      </w:r>
      <w:r>
        <w:rPr>
          <w:rFonts w:cs="Times New Roman" w:asciiTheme="majorEastAsia" w:hAnsiTheme="majorEastAsia" w:eastAsiaTheme="majorEastAsia"/>
          <w:kern w:val="0"/>
          <w:szCs w:val="21"/>
        </w:rPr>
        <w:t>：</w:t>
      </w:r>
      <w:r>
        <w:rPr>
          <w:rFonts w:hint="eastAsia" w:cs="Times New Roman" w:asciiTheme="majorEastAsia" w:hAnsiTheme="majorEastAsia" w:eastAsiaTheme="majorEastAsia"/>
          <w:kern w:val="0"/>
          <w:szCs w:val="21"/>
        </w:rPr>
        <w:t>文化遗产绽放时代新韵、焕发蓬勃生机，需要持续加大力度，做好保护、传承、利用的大文章。</w:t>
      </w:r>
      <w:r>
        <w:rPr>
          <w:rFonts w:hint="eastAsia" w:cs="Times New Roman" w:asciiTheme="minorEastAsia" w:hAnsiTheme="minorEastAsia"/>
          <w:snapToGrid w:val="0"/>
          <w:szCs w:val="21"/>
        </w:rPr>
        <w:t xml:space="preserve"> </w:t>
      </w:r>
    </w:p>
    <w:p w14:paraId="68ADA77A">
      <w:pPr>
        <w:adjustRightInd w:val="0"/>
        <w:snapToGrid w:val="0"/>
        <w:spacing w:line="480" w:lineRule="exact"/>
        <w:ind w:firstLine="316" w:firstLineChars="150"/>
        <w:jc w:val="left"/>
        <w:rPr>
          <w:rFonts w:ascii="楷体" w:hAnsi="楷体" w:eastAsia="楷体"/>
          <w:b/>
          <w:szCs w:val="21"/>
        </w:rPr>
      </w:pPr>
      <w:r>
        <w:rPr>
          <w:rFonts w:hint="eastAsia" w:ascii="楷体" w:hAnsi="楷体" w:eastAsia="楷体"/>
          <w:b/>
          <w:szCs w:val="21"/>
        </w:rPr>
        <w:t>（共</w:t>
      </w:r>
      <w:r>
        <w:rPr>
          <w:rFonts w:ascii="楷体" w:hAnsi="楷体" w:eastAsia="楷体"/>
          <w:b/>
          <w:szCs w:val="21"/>
        </w:rPr>
        <w:t>2</w:t>
      </w:r>
      <w:r>
        <w:rPr>
          <w:rFonts w:hint="eastAsia" w:ascii="楷体" w:hAnsi="楷体" w:eastAsia="楷体"/>
          <w:b/>
          <w:szCs w:val="21"/>
        </w:rPr>
        <w:t>分）</w:t>
      </w:r>
    </w:p>
    <w:p w14:paraId="5F54D5A2">
      <w:pPr>
        <w:adjustRightInd w:val="0"/>
        <w:snapToGrid w:val="0"/>
        <w:spacing w:line="480" w:lineRule="exact"/>
        <w:rPr>
          <w:rFonts w:ascii="宋体" w:hAnsi="宋体" w:eastAsia="宋体"/>
          <w:szCs w:val="21"/>
        </w:rPr>
      </w:pPr>
      <w:r>
        <w:rPr>
          <w:rFonts w:hint="eastAsia" w:ascii="宋体" w:hAnsi="宋体" w:eastAsia="宋体"/>
          <w:szCs w:val="21"/>
        </w:rPr>
        <w:t>24</w:t>
      </w:r>
      <w:r>
        <w:rPr>
          <w:rFonts w:ascii="宋体" w:hAnsi="宋体" w:eastAsia="宋体"/>
          <w:szCs w:val="21"/>
        </w:rPr>
        <w:t>.</w:t>
      </w:r>
      <w:r>
        <w:rPr>
          <w:rFonts w:hint="eastAsia" w:ascii="宋体" w:hAnsi="宋体" w:eastAsia="宋体"/>
          <w:szCs w:val="21"/>
        </w:rPr>
        <w:t>答案</w:t>
      </w:r>
      <w:r>
        <w:rPr>
          <w:rFonts w:ascii="宋体" w:hAnsi="宋体" w:eastAsia="宋体"/>
          <w:szCs w:val="21"/>
        </w:rPr>
        <w:t>：B</w:t>
      </w:r>
    </w:p>
    <w:p w14:paraId="0545D570">
      <w:pPr>
        <w:adjustRightInd w:val="0"/>
        <w:snapToGrid w:val="0"/>
        <w:spacing w:line="480" w:lineRule="exact"/>
        <w:ind w:firstLine="316" w:firstLineChars="150"/>
        <w:rPr>
          <w:rFonts w:ascii="楷体" w:hAnsi="楷体" w:eastAsia="楷体"/>
          <w:b/>
          <w:szCs w:val="21"/>
        </w:rPr>
      </w:pPr>
      <w:r>
        <w:rPr>
          <w:rFonts w:hint="eastAsia" w:ascii="楷体" w:hAnsi="楷体" w:eastAsia="楷体"/>
          <w:b/>
          <w:szCs w:val="21"/>
        </w:rPr>
        <w:t>（共</w:t>
      </w:r>
      <w:r>
        <w:rPr>
          <w:rFonts w:ascii="楷体" w:hAnsi="楷体" w:eastAsia="楷体"/>
          <w:b/>
          <w:szCs w:val="21"/>
        </w:rPr>
        <w:t>2</w:t>
      </w:r>
      <w:r>
        <w:rPr>
          <w:rFonts w:hint="eastAsia" w:ascii="楷体" w:hAnsi="楷体" w:eastAsia="楷体"/>
          <w:b/>
          <w:szCs w:val="21"/>
        </w:rPr>
        <w:t>分）</w:t>
      </w:r>
    </w:p>
    <w:p w14:paraId="5185AB07">
      <w:pPr>
        <w:spacing w:line="480" w:lineRule="exact"/>
        <w:jc w:val="left"/>
        <w:rPr>
          <w:rFonts w:hint="eastAsia" w:ascii="宋体" w:hAnsi="宋体" w:eastAsia="宋体"/>
          <w:szCs w:val="21"/>
        </w:rPr>
      </w:pPr>
      <w:r>
        <w:rPr>
          <w:rFonts w:hint="eastAsia" w:ascii="宋体" w:hAnsi="宋体" w:eastAsia="宋体"/>
          <w:szCs w:val="21"/>
        </w:rPr>
        <w:t>25.答案示例</w:t>
      </w:r>
      <w:r>
        <w:rPr>
          <w:rFonts w:hint="eastAsia" w:ascii="宋体" w:hAnsi="宋体" w:eastAsia="宋体"/>
          <w:szCs w:val="21"/>
          <w:lang w:val="en-US" w:eastAsia="zh-CN"/>
        </w:rPr>
        <w:t>一</w:t>
      </w:r>
      <w:r>
        <w:rPr>
          <w:rFonts w:ascii="宋体" w:hAnsi="宋体" w:eastAsia="宋体"/>
          <w:szCs w:val="21"/>
        </w:rPr>
        <w:t>：</w:t>
      </w:r>
      <w:r>
        <w:rPr>
          <w:rFonts w:hint="eastAsia" w:ascii="宋体" w:hAnsi="宋体" w:eastAsia="宋体"/>
          <w:szCs w:val="21"/>
        </w:rPr>
        <w:t>二者不矛盾，二者相辅相成。“保持原貌” 是根基，可以维护历史文化遗产的真实性、完整性、延续性。“创新发展”是动力，可以让文化遗产在赓续传承中弘扬光大 ,在经济社会发展和人民生活改善中发挥更大作用。</w:t>
      </w:r>
    </w:p>
    <w:p w14:paraId="4C0F7B9E">
      <w:pPr>
        <w:spacing w:line="480" w:lineRule="exact"/>
        <w:ind w:firstLine="420" w:firstLineChars="200"/>
        <w:jc w:val="left"/>
        <w:rPr>
          <w:rStyle w:val="10"/>
          <w:i w:val="0"/>
          <w:iCs w:val="0"/>
        </w:rPr>
      </w:pPr>
      <w:r>
        <w:rPr>
          <w:rStyle w:val="10"/>
          <w:rFonts w:hint="eastAsia"/>
          <w:i w:val="0"/>
          <w:iCs w:val="0"/>
          <w:lang w:val="en-US" w:eastAsia="zh-CN"/>
        </w:rPr>
        <w:t>答案示例二：</w:t>
      </w:r>
      <w:r>
        <w:rPr>
          <w:rStyle w:val="10"/>
          <w:rFonts w:hint="eastAsia"/>
          <w:i w:val="0"/>
          <w:iCs w:val="0"/>
        </w:rPr>
        <w:t>有的地方为发展旅游经济，将古镇的原住民迁离，对古建筑进行“翻新”，如将木墙改为玻璃幕墙等，引入连锁餐饮、网红打卡点等现代商业形态，</w:t>
      </w:r>
      <w:r>
        <w:rPr>
          <w:rStyle w:val="10"/>
          <w:rFonts w:hint="eastAsia"/>
          <w:i w:val="0"/>
          <w:iCs w:val="0"/>
          <w:lang w:val="en-US" w:eastAsia="zh-CN"/>
        </w:rPr>
        <w:t>这些行为</w:t>
      </w:r>
      <w:r>
        <w:rPr>
          <w:rStyle w:val="10"/>
          <w:rFonts w:hint="eastAsia"/>
          <w:i w:val="0"/>
          <w:iCs w:val="0"/>
        </w:rPr>
        <w:t>破坏了原有的历史文化遗迹</w:t>
      </w:r>
      <w:r>
        <w:rPr>
          <w:rStyle w:val="10"/>
          <w:rFonts w:hint="eastAsia"/>
          <w:i w:val="0"/>
          <w:iCs w:val="0"/>
          <w:lang w:val="en-US" w:eastAsia="zh-CN"/>
        </w:rPr>
        <w:t>的底蕴</w:t>
      </w:r>
      <w:r>
        <w:rPr>
          <w:rStyle w:val="10"/>
          <w:rFonts w:hint="eastAsia"/>
          <w:i w:val="0"/>
          <w:iCs w:val="0"/>
        </w:rPr>
        <w:t>，所以我认为要保持原貌就不应该创新发展，二者矛盾。</w:t>
      </w:r>
    </w:p>
    <w:p w14:paraId="720CDE4E">
      <w:pPr>
        <w:spacing w:line="480" w:lineRule="exact"/>
        <w:ind w:firstLine="422" w:firstLineChars="200"/>
        <w:jc w:val="left"/>
        <w:rPr>
          <w:rFonts w:ascii="楷体" w:hAnsi="楷体" w:eastAsia="楷体"/>
          <w:b/>
          <w:szCs w:val="21"/>
        </w:rPr>
      </w:pPr>
      <w:r>
        <w:rPr>
          <w:rFonts w:hint="eastAsia" w:ascii="楷体" w:hAnsi="楷体" w:eastAsia="楷体"/>
          <w:b/>
          <w:szCs w:val="21"/>
        </w:rPr>
        <w:t>（共</w:t>
      </w:r>
      <w:r>
        <w:rPr>
          <w:rFonts w:ascii="楷体" w:hAnsi="楷体" w:eastAsia="楷体"/>
          <w:b/>
          <w:szCs w:val="21"/>
        </w:rPr>
        <w:t>3</w:t>
      </w:r>
      <w:r>
        <w:rPr>
          <w:rFonts w:hint="eastAsia" w:ascii="楷体" w:hAnsi="楷体" w:eastAsia="楷体"/>
          <w:b/>
          <w:szCs w:val="21"/>
        </w:rPr>
        <w:t>分</w:t>
      </w:r>
      <w:r>
        <w:rPr>
          <w:rFonts w:hint="eastAsia" w:ascii="楷体" w:hAnsi="楷体" w:eastAsia="楷体"/>
          <w:b/>
          <w:szCs w:val="21"/>
          <w:lang w:eastAsia="zh-CN"/>
        </w:rPr>
        <w:t>。“观点”</w:t>
      </w:r>
      <w:r>
        <w:rPr>
          <w:rFonts w:hint="eastAsia" w:ascii="楷体" w:hAnsi="楷体" w:eastAsia="楷体"/>
          <w:b/>
          <w:szCs w:val="21"/>
          <w:lang w:val="en-US" w:eastAsia="zh-CN"/>
        </w:rPr>
        <w:t>1分，</w:t>
      </w:r>
      <w:r>
        <w:rPr>
          <w:rFonts w:hint="eastAsia" w:ascii="楷体" w:hAnsi="楷体" w:eastAsia="楷体"/>
          <w:b/>
          <w:szCs w:val="21"/>
          <w:lang w:eastAsia="zh-CN"/>
        </w:rPr>
        <w:t>“论据”</w:t>
      </w:r>
      <w:r>
        <w:rPr>
          <w:rFonts w:hint="eastAsia" w:ascii="楷体" w:hAnsi="楷体" w:eastAsia="楷体"/>
          <w:b/>
          <w:szCs w:val="21"/>
          <w:lang w:val="en-US" w:eastAsia="zh-CN"/>
        </w:rPr>
        <w:t>1分，“分析”1分。</w:t>
      </w:r>
      <w:r>
        <w:rPr>
          <w:rFonts w:ascii="楷体" w:hAnsi="楷体" w:eastAsia="楷体"/>
          <w:b/>
          <w:szCs w:val="21"/>
        </w:rPr>
        <w:t>有</w:t>
      </w:r>
      <w:r>
        <w:rPr>
          <w:rFonts w:hint="eastAsia" w:ascii="楷体" w:hAnsi="楷体" w:eastAsia="楷体"/>
          <w:b/>
          <w:szCs w:val="21"/>
        </w:rPr>
        <w:t>其他</w:t>
      </w:r>
      <w:r>
        <w:rPr>
          <w:rFonts w:ascii="楷体" w:hAnsi="楷体" w:eastAsia="楷体"/>
          <w:b/>
          <w:szCs w:val="21"/>
        </w:rPr>
        <w:t>答法，视</w:t>
      </w:r>
      <w:r>
        <w:rPr>
          <w:rFonts w:hint="eastAsia" w:ascii="楷体" w:hAnsi="楷体" w:eastAsia="楷体"/>
          <w:b/>
          <w:szCs w:val="21"/>
        </w:rPr>
        <w:t>其</w:t>
      </w:r>
      <w:r>
        <w:rPr>
          <w:rFonts w:ascii="楷体" w:hAnsi="楷体" w:eastAsia="楷体"/>
          <w:b/>
          <w:szCs w:val="21"/>
        </w:rPr>
        <w:t>合理程度给分</w:t>
      </w:r>
      <w:r>
        <w:rPr>
          <w:rFonts w:hint="eastAsia" w:ascii="楷体" w:hAnsi="楷体" w:eastAsia="楷体"/>
          <w:b/>
          <w:szCs w:val="21"/>
        </w:rPr>
        <w:t>）</w:t>
      </w:r>
    </w:p>
    <w:p w14:paraId="46BFF7EC">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2025房山二模</w:t>
      </w:r>
    </w:p>
    <w:p w14:paraId="6BF58E31">
      <w:pPr>
        <w:widowControl/>
        <w:shd w:val="clear" w:color="auto" w:fill="FFFFFF"/>
        <w:spacing w:line="400" w:lineRule="exact"/>
        <w:textAlignment w:val="center"/>
        <w:rPr>
          <w:rFonts w:eastAsia="黑体"/>
          <w:color w:val="000000"/>
          <w:kern w:val="0"/>
          <w:szCs w:val="21"/>
        </w:rPr>
      </w:pPr>
      <w:r>
        <w:rPr>
          <w:rFonts w:eastAsia="黑体"/>
          <w:bCs/>
          <w:color w:val="000000"/>
          <w:kern w:val="0"/>
          <w:szCs w:val="21"/>
        </w:rPr>
        <w:t>（三）阅读下面文字，完成24</w:t>
      </w:r>
      <w:r>
        <w:rPr>
          <w:rFonts w:hint="eastAsia" w:ascii="宋体" w:hAnsi="宋体"/>
          <w:color w:val="000000"/>
          <w:szCs w:val="21"/>
        </w:rPr>
        <w:t>-</w:t>
      </w:r>
      <w:r>
        <w:rPr>
          <w:rFonts w:eastAsia="黑体"/>
          <w:bCs/>
          <w:color w:val="000000"/>
          <w:kern w:val="0"/>
          <w:szCs w:val="21"/>
        </w:rPr>
        <w:t>26题。（共7分）</w:t>
      </w:r>
    </w:p>
    <w:p w14:paraId="50842C49">
      <w:pPr>
        <w:autoSpaceDE w:val="0"/>
        <w:adjustRightInd w:val="0"/>
        <w:snapToGrid w:val="0"/>
        <w:spacing w:line="420" w:lineRule="exact"/>
        <w:ind w:firstLine="420" w:firstLineChars="200"/>
        <w:textAlignment w:val="center"/>
        <w:rPr>
          <w:rFonts w:hint="eastAsia" w:ascii="汉仪楷体简" w:eastAsia="汉仪楷体简"/>
          <w:color w:val="000000"/>
          <w:szCs w:val="21"/>
        </w:rPr>
      </w:pPr>
      <w:r>
        <w:rPr>
          <w:rFonts w:hint="eastAsia" w:ascii="汉仪楷体简" w:hAnsi="宋体" w:eastAsia="汉仪楷体简" w:cs="宋体"/>
          <w:color w:val="000000"/>
          <w:szCs w:val="21"/>
        </w:rPr>
        <w:t>①</w:t>
      </w:r>
      <w:r>
        <w:rPr>
          <w:rFonts w:hint="eastAsia" w:ascii="汉仪楷体简" w:eastAsia="汉仪楷体简"/>
          <w:color w:val="000000"/>
          <w:szCs w:val="21"/>
        </w:rPr>
        <w:t>《汉书</w:t>
      </w:r>
      <w:r>
        <w:rPr>
          <w:rFonts w:hint="eastAsia" w:ascii="宋体" w:hAnsi="宋体"/>
          <w:color w:val="000000"/>
          <w:szCs w:val="21"/>
        </w:rPr>
        <w:t>·</w:t>
      </w:r>
      <w:r>
        <w:rPr>
          <w:rFonts w:hint="eastAsia" w:ascii="汉仪楷体简" w:eastAsia="汉仪楷体简"/>
          <w:color w:val="000000"/>
          <w:szCs w:val="21"/>
        </w:rPr>
        <w:t>枚乘传》载，“泰山之</w:t>
      </w:r>
      <w:r>
        <w:rPr>
          <w:rFonts w:hint="eastAsia" w:ascii="宋体" w:hAnsi="宋体" w:cs="宋体"/>
          <w:color w:val="000000"/>
          <w:szCs w:val="21"/>
        </w:rPr>
        <w:t>霤</w:t>
      </w:r>
      <w:r>
        <w:rPr>
          <w:rFonts w:hint="eastAsia" w:ascii="汉仪楷体简" w:hAnsi="汉仪楷体简" w:eastAsia="汉仪楷体简" w:cs="汉仪楷体简"/>
          <w:color w:val="000000"/>
          <w:szCs w:val="21"/>
        </w:rPr>
        <w:t>穿石，殚极之绠断干。水非石之钻，索非木之锯，渐靡使之然也。”意思是泰山上的细流能穿透岩石，拉到尽头的井绳可以磨烂井梁；水滴并非钻凿岩石的工具，绳索也不是锯断木材的利器，日复一日却使之成为可能。</w:t>
      </w:r>
    </w:p>
    <w:p w14:paraId="5184A297">
      <w:pPr>
        <w:autoSpaceDE w:val="0"/>
        <w:adjustRightInd w:val="0"/>
        <w:snapToGrid w:val="0"/>
        <w:spacing w:line="420" w:lineRule="exact"/>
        <w:ind w:firstLine="420" w:firstLineChars="200"/>
        <w:textAlignment w:val="center"/>
        <w:rPr>
          <w:rFonts w:hint="eastAsia" w:ascii="汉仪楷体简" w:eastAsia="汉仪楷体简"/>
          <w:color w:val="000000"/>
          <w:szCs w:val="21"/>
          <w:u w:val="single"/>
        </w:rPr>
      </w:pPr>
      <w:r>
        <w:rPr>
          <w:rFonts w:hint="eastAsia" w:ascii="汉仪楷体简" w:hAnsi="宋体" w:eastAsia="汉仪楷体简" w:cs="宋体"/>
          <w:color w:val="000000"/>
          <w:szCs w:val="21"/>
        </w:rPr>
        <w:t>②</w:t>
      </w:r>
      <w:r>
        <w:rPr>
          <w:rFonts w:hint="eastAsia" w:ascii="汉仪楷体简" w:eastAsia="汉仪楷体简"/>
          <w:color w:val="000000"/>
          <w:szCs w:val="21"/>
        </w:rPr>
        <w:t>水之柔之所以能克石之刚，非因力能摧坚，而在绵绵不息之势。查诸史志，先贤多有明训。《荀子</w:t>
      </w:r>
      <w:r>
        <w:rPr>
          <w:rFonts w:hint="eastAsia" w:ascii="宋体" w:hAnsi="宋体"/>
          <w:color w:val="000000"/>
          <w:szCs w:val="21"/>
        </w:rPr>
        <w:t>·</w:t>
      </w:r>
      <w:r>
        <w:rPr>
          <w:rFonts w:hint="eastAsia" w:ascii="汉仪楷体简" w:eastAsia="汉仪楷体简"/>
          <w:color w:val="000000"/>
          <w:szCs w:val="21"/>
        </w:rPr>
        <w:t>劝学》云：“骐骥一跃不能十步，驽马十驾功在不舍”，《论衡》载：“凿不休则沟深，斧不止则薪多”，《格言联璧》亦载，“日日行，不怕千万里；常常做，不怕千万事。”这些古训都在告诫我们，</w:t>
      </w:r>
      <w:r>
        <w:rPr>
          <w:rFonts w:hint="eastAsia" w:ascii="汉仪楷体简" w:hAnsi="楷体" w:eastAsia="汉仪楷体简"/>
          <w:color w:val="000000"/>
          <w:spacing w:val="8"/>
          <w:kern w:val="0"/>
          <w:szCs w:val="21"/>
          <w:u w:val="single"/>
        </w:rPr>
        <w:t xml:space="preserve">    </w:t>
      </w:r>
      <w:r>
        <w:rPr>
          <w:rFonts w:ascii="汉仪楷体简" w:hAnsi="楷体" w:eastAsia="汉仪楷体简"/>
          <w:color w:val="000000"/>
          <w:spacing w:val="8"/>
          <w:kern w:val="0"/>
          <w:szCs w:val="21"/>
          <w:u w:val="single"/>
        </w:rPr>
        <w:t xml:space="preserve"> </w:t>
      </w:r>
      <w:r>
        <w:rPr>
          <w:rFonts w:hint="eastAsia" w:ascii="汉仪楷体简" w:hAnsi="楷体" w:eastAsia="汉仪楷体简"/>
          <w:color w:val="000000"/>
          <w:spacing w:val="8"/>
          <w:kern w:val="0"/>
          <w:szCs w:val="21"/>
          <w:u w:val="single"/>
        </w:rPr>
        <w:t xml:space="preserve">         </w:t>
      </w:r>
      <w:r>
        <w:rPr>
          <w:rFonts w:hint="eastAsia" w:ascii="汉仪楷体简" w:eastAsia="汉仪楷体简"/>
          <w:color w:val="000000"/>
          <w:szCs w:val="21"/>
        </w:rPr>
        <w:t>。</w:t>
      </w:r>
    </w:p>
    <w:p w14:paraId="0E814CD0">
      <w:pPr>
        <w:autoSpaceDE w:val="0"/>
        <w:adjustRightInd w:val="0"/>
        <w:snapToGrid w:val="0"/>
        <w:spacing w:line="420" w:lineRule="exact"/>
        <w:ind w:firstLine="420" w:firstLineChars="200"/>
        <w:textAlignment w:val="center"/>
        <w:rPr>
          <w:rFonts w:hint="eastAsia" w:ascii="汉仪楷体简" w:eastAsia="汉仪楷体简"/>
          <w:color w:val="000000"/>
          <w:szCs w:val="21"/>
        </w:rPr>
      </w:pPr>
      <w:r>
        <w:rPr>
          <w:rFonts w:hint="eastAsia" w:ascii="汉仪楷体简" w:hAnsi="宋体" w:eastAsia="汉仪楷体简" w:cs="宋体"/>
          <w:color w:val="000000"/>
          <w:szCs w:val="21"/>
        </w:rPr>
        <w:t>③</w:t>
      </w:r>
      <w:r>
        <w:rPr>
          <w:rFonts w:hint="eastAsia" w:ascii="汉仪楷体简" w:eastAsia="汉仪楷体简"/>
          <w:color w:val="000000"/>
          <w:szCs w:val="21"/>
        </w:rPr>
        <w:t>试想，如果不是向着同样的方向落下，水滴永远不会有洞穿石头的一天。长期主义不只是对时间的简单延长，更是对“一辈子办成一件事”的笃定和坚守，是对目标、价值和意义的深远追求。明代徐霞客在青年时就树立了“朝碧海而暮苍梧”的壮志，从</w:t>
      </w:r>
      <w:r>
        <w:rPr>
          <w:rFonts w:eastAsia="汉仪楷体简"/>
          <w:color w:val="000000"/>
          <w:szCs w:val="21"/>
        </w:rPr>
        <w:t>22</w:t>
      </w:r>
      <w:r>
        <w:rPr>
          <w:rFonts w:hint="eastAsia" w:ascii="汉仪楷体简" w:eastAsia="汉仪楷体简"/>
          <w:color w:val="000000"/>
          <w:szCs w:val="21"/>
        </w:rPr>
        <w:t>岁开始，执青杖、蹑芒鞋，跨千峰而探龙穴，越瘴疠而溯江源，足迹遍及今天的江苏、浙江、安徽、江西、广西、贵州、云南等地。所谓“志之所趋，无远弗届，穷山距海，不能限也。”</w:t>
      </w:r>
      <w:r>
        <w:rPr>
          <w:rFonts w:eastAsia="汉仪楷体简"/>
          <w:color w:val="000000"/>
          <w:szCs w:val="21"/>
        </w:rPr>
        <w:t>30</w:t>
      </w:r>
      <w:r>
        <w:rPr>
          <w:rFonts w:hint="eastAsia" w:ascii="汉仪楷体简" w:eastAsia="汉仪楷体简"/>
          <w:color w:val="000000"/>
          <w:szCs w:val="21"/>
        </w:rPr>
        <w:t>年不移其志的徐霞客，“达人所之未达，探人所之未知”，终</w:t>
      </w:r>
      <w:r>
        <w:rPr>
          <w:rFonts w:eastAsia="汉仪楷体简"/>
          <w:color w:val="000000"/>
          <w:szCs w:val="21"/>
        </w:rPr>
        <w:t>以60</w:t>
      </w:r>
      <w:r>
        <w:rPr>
          <w:rFonts w:hint="eastAsia" w:ascii="汉仪楷体简" w:eastAsia="汉仪楷体简"/>
          <w:color w:val="000000"/>
          <w:szCs w:val="21"/>
        </w:rPr>
        <w:t>万字游记镌刻万里山河。</w:t>
      </w:r>
    </w:p>
    <w:p w14:paraId="2EBEEF50">
      <w:pPr>
        <w:autoSpaceDE w:val="0"/>
        <w:adjustRightInd w:val="0"/>
        <w:snapToGrid w:val="0"/>
        <w:spacing w:line="420" w:lineRule="exact"/>
        <w:ind w:firstLine="420" w:firstLineChars="200"/>
        <w:textAlignment w:val="center"/>
        <w:rPr>
          <w:rFonts w:hint="eastAsia" w:ascii="汉仪楷体简" w:eastAsia="汉仪楷体简"/>
          <w:color w:val="000000"/>
          <w:szCs w:val="21"/>
        </w:rPr>
      </w:pPr>
      <w:r>
        <w:rPr>
          <w:rFonts w:hint="eastAsia" w:ascii="汉仪楷体简" w:hAnsi="宋体" w:eastAsia="汉仪楷体简" w:cs="宋体"/>
          <w:color w:val="000000"/>
          <w:szCs w:val="21"/>
        </w:rPr>
        <w:t>④</w:t>
      </w:r>
      <w:r>
        <w:rPr>
          <w:rFonts w:hint="eastAsia" w:ascii="汉仪楷体简" w:eastAsia="汉仪楷体简"/>
          <w:color w:val="000000"/>
          <w:szCs w:val="21"/>
        </w:rPr>
        <w:t>一滴水撞击顽石，难以立刻收获自身的价值和成果，却依然不懈滴下，这种敢字当头的无畏精神也值得人们学习。唐代玄奘为取真经独闯西域，穿越八百里流沙时“四夜五日无一滴沾喉，口腹干焦，几将殒绝，不复能进”，穿越天山时“经途险阻，寒风惨烈，多暴龙，难凌犯。”艰难困苦，可见一斑。然而他却说：“宁可就西而死，岂归东而生。”正是秉持着这种“虽死无悔”的精神，玄奘日日前行，跋</w:t>
      </w:r>
      <w:r>
        <w:rPr>
          <w:rFonts w:eastAsia="汉仪楷体简"/>
          <w:color w:val="000000"/>
          <w:szCs w:val="21"/>
        </w:rPr>
        <w:t>涉5万里，归国后译经75部1335卷</w:t>
      </w:r>
      <w:r>
        <w:rPr>
          <w:rFonts w:hint="eastAsia" w:ascii="汉仪楷体简" w:eastAsia="汉仪楷体简"/>
          <w:color w:val="000000"/>
          <w:szCs w:val="21"/>
        </w:rPr>
        <w:t>。</w:t>
      </w:r>
    </w:p>
    <w:p w14:paraId="264C481E">
      <w:pPr>
        <w:autoSpaceDE w:val="0"/>
        <w:adjustRightInd w:val="0"/>
        <w:snapToGrid w:val="0"/>
        <w:spacing w:line="420" w:lineRule="exact"/>
        <w:ind w:firstLine="420" w:firstLineChars="200"/>
        <w:textAlignment w:val="center"/>
        <w:rPr>
          <w:rFonts w:hint="eastAsia" w:ascii="汉仪楷体简" w:eastAsia="汉仪楷体简"/>
          <w:color w:val="000000"/>
          <w:szCs w:val="21"/>
        </w:rPr>
      </w:pPr>
      <w:r>
        <w:rPr>
          <w:rFonts w:hint="eastAsia" w:ascii="汉仪楷体简" w:hAnsi="宋体" w:eastAsia="汉仪楷体简" w:cs="宋体"/>
          <w:color w:val="000000"/>
          <w:szCs w:val="21"/>
        </w:rPr>
        <w:t>⑤</w:t>
      </w:r>
      <w:r>
        <w:rPr>
          <w:rFonts w:hint="eastAsia" w:ascii="汉仪楷体简" w:eastAsia="汉仪楷体简"/>
          <w:color w:val="000000"/>
          <w:szCs w:val="21"/>
        </w:rPr>
        <w:t>“锲而不舍，金石可镂。”当这般精神汇作江海，便是改天换地的伟力。太行绝壁间，数十万林县儿女钢钎作笔、汗血为墨，凿壁穿石、挖渠千里，十年凿就天河飞渡；毛乌素沙海畔，风沙成患，山西右</w:t>
      </w:r>
      <w:r>
        <w:rPr>
          <w:rFonts w:eastAsia="汉仪楷体简"/>
          <w:color w:val="000000"/>
          <w:szCs w:val="21"/>
        </w:rPr>
        <w:t>玉20</w:t>
      </w:r>
      <w:r>
        <w:rPr>
          <w:rFonts w:hint="eastAsia" w:ascii="汉仪楷体简" w:eastAsia="汉仪楷体简"/>
          <w:color w:val="000000"/>
          <w:szCs w:val="21"/>
        </w:rPr>
        <w:t>余任县委书记带领干部群众接力植绿，终以青翠接天；更见大漠深处，无数航天赤子秉承“两弹一星”精神，从东方红寰宇初鸣，到嫦娥探月背回眸，成就了一个又一个的高光时刻。只要初心如磐，何惧征程万难？当亿万颗水滴对准一点反复落下，再坚硬的岩石也会被洞穿。</w:t>
      </w:r>
    </w:p>
    <w:p w14:paraId="520C6366">
      <w:pPr>
        <w:autoSpaceDE w:val="0"/>
        <w:adjustRightInd w:val="0"/>
        <w:snapToGrid w:val="0"/>
        <w:spacing w:line="420" w:lineRule="exact"/>
        <w:ind w:firstLine="420" w:firstLineChars="200"/>
        <w:textAlignment w:val="center"/>
        <w:rPr>
          <w:rFonts w:hint="eastAsia" w:ascii="汉仪楷体简" w:eastAsia="汉仪楷体简"/>
          <w:color w:val="000000"/>
          <w:szCs w:val="21"/>
        </w:rPr>
      </w:pPr>
      <w:r>
        <w:rPr>
          <w:rFonts w:hint="eastAsia" w:ascii="汉仪楷体简" w:hAnsi="宋体" w:eastAsia="汉仪楷体简" w:cs="宋体"/>
          <w:color w:val="000000"/>
          <w:szCs w:val="21"/>
        </w:rPr>
        <w:t>⑥</w:t>
      </w:r>
      <w:r>
        <w:rPr>
          <w:rFonts w:hint="eastAsia" w:ascii="汉仪楷体简" w:eastAsia="汉仪楷体简"/>
          <w:color w:val="000000"/>
          <w:szCs w:val="21"/>
        </w:rPr>
        <w:t>柔水悬檐，终蚀泰山之石；素麻捻索，竟断苍木之筋。非金石本脆，其力隐于日月之末，藏于毫厘之微。稽古观今，此理犹新。新征程上，我们当以“功成不必在我”的襟怀，持“功成必定有我”的担当，摒弃急功近利，回归深耕细作，锚定目标、敢字当头、同心协力、久久为功，在推进中国式现代化进程中贡献力量。</w:t>
      </w:r>
    </w:p>
    <w:p w14:paraId="1866E136">
      <w:pPr>
        <w:autoSpaceDE w:val="0"/>
        <w:adjustRightInd w:val="0"/>
        <w:snapToGrid w:val="0"/>
        <w:spacing w:line="420" w:lineRule="exact"/>
        <w:jc w:val="right"/>
        <w:textAlignment w:val="center"/>
        <w:rPr>
          <w:rFonts w:hint="eastAsia" w:ascii="方正书宋简体" w:hAnsi="宋体" w:eastAsia="方正书宋简体"/>
          <w:color w:val="000000"/>
          <w:szCs w:val="21"/>
        </w:rPr>
      </w:pPr>
      <w:r>
        <w:rPr>
          <w:rFonts w:hint="eastAsia" w:ascii="方正书宋简体" w:hAnsi="宋体" w:eastAsia="方正书宋简体"/>
          <w:color w:val="000000"/>
          <w:szCs w:val="21"/>
        </w:rPr>
        <w:t>（取材自王斯英的文章，有删改）</w:t>
      </w:r>
    </w:p>
    <w:p w14:paraId="498D95E9">
      <w:pPr>
        <w:widowControl/>
        <w:shd w:val="clear" w:color="auto" w:fill="FFFFFF"/>
        <w:spacing w:line="420" w:lineRule="exact"/>
        <w:textAlignment w:val="center"/>
        <w:rPr>
          <w:rFonts w:hint="eastAsia" w:ascii="方正书宋简体" w:hAnsi="宋体" w:eastAsia="方正书宋简体"/>
          <w:color w:val="000000"/>
          <w:kern w:val="0"/>
          <w:szCs w:val="21"/>
        </w:rPr>
      </w:pPr>
      <w:r>
        <w:rPr>
          <w:rFonts w:hint="eastAsia" w:ascii="方正书宋简体" w:hAnsi="宋体" w:eastAsia="方正书宋简体"/>
          <w:color w:val="000000"/>
          <w:kern w:val="0"/>
          <w:szCs w:val="21"/>
        </w:rPr>
        <w:t>24．根据全文，在第②段横线处填写恰当的内容。（2分）</w:t>
      </w:r>
    </w:p>
    <w:p w14:paraId="498D2B5E">
      <w:pPr>
        <w:widowControl/>
        <w:shd w:val="clear" w:color="auto" w:fill="FFFFFF"/>
        <w:spacing w:line="420" w:lineRule="exact"/>
        <w:textAlignment w:val="center"/>
        <w:rPr>
          <w:rFonts w:hint="eastAsia" w:ascii="方正书宋简体" w:hAnsi="宋体" w:eastAsia="方正书宋简体"/>
          <w:color w:val="000000"/>
          <w:kern w:val="0"/>
          <w:szCs w:val="21"/>
        </w:rPr>
      </w:pPr>
      <w:r>
        <w:rPr>
          <w:rFonts w:hint="eastAsia" w:ascii="方正书宋简体" w:hAnsi="宋体" w:eastAsia="方正书宋简体"/>
          <w:color w:val="000000"/>
          <w:kern w:val="0"/>
          <w:szCs w:val="21"/>
        </w:rPr>
        <w:t>25．阅读全文，下列说法</w:t>
      </w:r>
      <w:r>
        <w:rPr>
          <w:rFonts w:hint="eastAsia" w:ascii="方正书宋简体" w:hAnsi="宋体" w:eastAsia="方正书宋简体"/>
          <w:color w:val="000000"/>
          <w:kern w:val="0"/>
          <w:szCs w:val="21"/>
          <w:em w:val="dot"/>
        </w:rPr>
        <w:t>不恰当</w:t>
      </w:r>
      <w:r>
        <w:rPr>
          <w:rFonts w:hint="eastAsia" w:ascii="方正书宋简体" w:hAnsi="宋体" w:eastAsia="方正书宋简体"/>
          <w:color w:val="000000"/>
          <w:kern w:val="0"/>
          <w:szCs w:val="21"/>
        </w:rPr>
        <w:t>的一项是（2分）</w:t>
      </w:r>
    </w:p>
    <w:p w14:paraId="2B157601">
      <w:pPr>
        <w:widowControl/>
        <w:shd w:val="clear" w:color="auto" w:fill="FFFFFF"/>
        <w:spacing w:line="420" w:lineRule="exact"/>
        <w:ind w:firstLine="315" w:firstLineChars="150"/>
        <w:textAlignment w:val="center"/>
        <w:rPr>
          <w:rFonts w:hint="eastAsia" w:ascii="方正书宋简体" w:hAnsi="宋体" w:eastAsia="方正书宋简体"/>
          <w:color w:val="000000"/>
          <w:kern w:val="0"/>
          <w:szCs w:val="21"/>
        </w:rPr>
      </w:pPr>
      <w:r>
        <w:rPr>
          <w:rFonts w:hint="eastAsia" w:ascii="方正书宋简体" w:hAnsi="宋体" w:eastAsia="方正书宋简体"/>
          <w:color w:val="000000"/>
          <w:kern w:val="0"/>
          <w:szCs w:val="21"/>
        </w:rPr>
        <w:t>【甲】第</w:t>
      </w:r>
      <w:r>
        <w:rPr>
          <w:rFonts w:hint="eastAsia" w:ascii="方正书宋简体" w:hAnsi="宋体" w:eastAsia="方正书宋简体"/>
          <w:color w:val="000000"/>
          <w:szCs w:val="21"/>
        </w:rPr>
        <w:t>①</w:t>
      </w:r>
      <w:r>
        <w:rPr>
          <w:rFonts w:hint="eastAsia" w:ascii="方正书宋简体" w:hAnsi="宋体" w:eastAsia="方正书宋简体"/>
          <w:color w:val="000000"/>
          <w:kern w:val="0"/>
          <w:szCs w:val="21"/>
        </w:rPr>
        <w:t>段引用《汉书</w:t>
      </w:r>
      <w:r>
        <w:rPr>
          <w:rFonts w:hint="eastAsia" w:ascii="宋体" w:hAnsi="宋体"/>
          <w:color w:val="000000"/>
          <w:kern w:val="0"/>
          <w:szCs w:val="21"/>
        </w:rPr>
        <w:t>·</w:t>
      </w:r>
      <w:r>
        <w:rPr>
          <w:rFonts w:hint="eastAsia" w:ascii="方正书宋简体" w:hAnsi="宋体" w:eastAsia="方正书宋简体"/>
          <w:color w:val="000000"/>
          <w:kern w:val="0"/>
          <w:szCs w:val="21"/>
        </w:rPr>
        <w:t>枚乘传》中的话意在引出议论的话题。</w:t>
      </w:r>
    </w:p>
    <w:p w14:paraId="6BB63DDF">
      <w:pPr>
        <w:widowControl/>
        <w:shd w:val="clear" w:color="auto" w:fill="FFFFFF"/>
        <w:spacing w:line="420" w:lineRule="exact"/>
        <w:ind w:firstLine="315" w:firstLineChars="150"/>
        <w:jc w:val="left"/>
        <w:textAlignment w:val="center"/>
        <w:rPr>
          <w:rFonts w:hint="eastAsia" w:ascii="方正书宋简体" w:hAnsi="宋体" w:eastAsia="方正书宋简体"/>
          <w:color w:val="000000"/>
          <w:kern w:val="0"/>
          <w:szCs w:val="21"/>
        </w:rPr>
      </w:pPr>
      <w:r>
        <w:rPr>
          <w:rFonts w:hint="eastAsia" w:ascii="方正书宋简体" w:hAnsi="宋体" w:eastAsia="方正书宋简体"/>
          <w:color w:val="000000"/>
          <w:kern w:val="0"/>
          <w:szCs w:val="21"/>
        </w:rPr>
        <w:t>【乙】第</w:t>
      </w:r>
      <w:r>
        <w:rPr>
          <w:rFonts w:hint="eastAsia" w:ascii="方正书宋简体" w:hAnsi="宋体" w:eastAsia="方正书宋简体"/>
          <w:color w:val="000000"/>
          <w:szCs w:val="21"/>
        </w:rPr>
        <w:t>④段写玄奘的事例证明了敢字当头的无畏精神值得人们学习。</w:t>
      </w:r>
    </w:p>
    <w:p w14:paraId="3B544BE2">
      <w:pPr>
        <w:widowControl/>
        <w:shd w:val="clear" w:color="auto" w:fill="FFFFFF"/>
        <w:spacing w:line="420" w:lineRule="exact"/>
        <w:ind w:firstLine="315" w:firstLineChars="150"/>
        <w:textAlignment w:val="center"/>
        <w:rPr>
          <w:rFonts w:hint="eastAsia" w:ascii="方正书宋简体" w:hAnsi="宋体" w:eastAsia="方正书宋简体"/>
          <w:color w:val="000000"/>
          <w:kern w:val="0"/>
          <w:szCs w:val="21"/>
        </w:rPr>
      </w:pPr>
      <w:r>
        <w:rPr>
          <w:rFonts w:hint="eastAsia" w:ascii="方正书宋简体" w:hAnsi="宋体" w:eastAsia="方正书宋简体"/>
          <w:color w:val="000000"/>
          <w:kern w:val="0"/>
          <w:szCs w:val="21"/>
        </w:rPr>
        <w:t>【丙】第</w:t>
      </w:r>
      <w:r>
        <w:rPr>
          <w:rFonts w:hint="eastAsia" w:ascii="方正书宋简体" w:hAnsi="宋体" w:eastAsia="方正书宋简体"/>
          <w:color w:val="000000"/>
          <w:szCs w:val="21"/>
        </w:rPr>
        <w:t>⑤段运用举例论证的方法证明了世界上没有克服不了的困难。</w:t>
      </w:r>
    </w:p>
    <w:p w14:paraId="44EF5227">
      <w:pPr>
        <w:numPr>
          <w:ilvl w:val="0"/>
          <w:numId w:val="0"/>
        </w:numPr>
        <w:spacing w:after="0" w:line="420" w:lineRule="exact"/>
        <w:rPr>
          <w:rFonts w:hint="eastAsia"/>
          <w:color w:val="auto"/>
          <w:kern w:val="21"/>
          <w:szCs w:val="21"/>
          <w:lang w:val="en-US" w:eastAsia="zh-CN"/>
        </w:rPr>
      </w:pPr>
      <w:r>
        <w:rPr>
          <w:rFonts w:hint="eastAsia" w:ascii="方正书宋简体" w:hAnsi="宋体" w:eastAsia="方正书宋简体"/>
          <w:color w:val="000000"/>
          <w:kern w:val="0"/>
          <w:szCs w:val="21"/>
        </w:rPr>
        <w:t>26．阅读文章，写出第</w:t>
      </w:r>
      <w:r>
        <w:rPr>
          <w:rFonts w:hint="eastAsia" w:ascii="方正书宋简体" w:hAnsi="宋体" w:eastAsia="方正书宋简体"/>
          <w:color w:val="000000"/>
          <w:szCs w:val="21"/>
        </w:rPr>
        <w:t>③</w:t>
      </w:r>
      <w:r>
        <w:rPr>
          <w:rFonts w:hint="eastAsia" w:ascii="方正书宋简体" w:hAnsi="宋体" w:eastAsia="方正书宋简体"/>
          <w:color w:val="000000"/>
          <w:kern w:val="0"/>
          <w:szCs w:val="21"/>
        </w:rPr>
        <w:t>段的论证过程。（3分）</w:t>
      </w:r>
    </w:p>
    <w:p w14:paraId="35202D0D">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2025房山二模</w:t>
      </w:r>
    </w:p>
    <w:p w14:paraId="729215D7">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【答案】</w:t>
      </w:r>
    </w:p>
    <w:p w14:paraId="1E291B2C">
      <w:pPr>
        <w:keepNext w:val="0"/>
        <w:keepLines w:val="0"/>
        <w:pageBreakBefore w:val="0"/>
        <w:widowControl w:val="0"/>
        <w:numPr>
          <w:numId w:val="0"/>
        </w:numPr>
        <w:kinsoku/>
        <w:wordWrap/>
        <w:overflowPunct/>
        <w:topLinePunct w:val="0"/>
        <w:autoSpaceDE/>
        <w:autoSpaceDN/>
        <w:bidi w:val="0"/>
        <w:adjustRightInd w:val="0"/>
        <w:snapToGrid w:val="0"/>
        <w:spacing w:line="360" w:lineRule="auto"/>
        <w:jc w:val="both"/>
        <w:textAlignment w:val="auto"/>
        <w:rPr>
          <w:rFonts w:hint="default" w:ascii="宋体" w:hAnsi="宋体" w:eastAsia="仿宋" w:cs="宋体"/>
          <w:sz w:val="21"/>
          <w:lang w:val="en-US" w:eastAsia="zh-CN"/>
        </w:rPr>
      </w:pPr>
      <w:r>
        <w:rPr>
          <w:rFonts w:hint="eastAsia" w:ascii="宋体" w:hAnsi="宋体" w:eastAsia="仿宋" w:cs="宋体"/>
          <w:sz w:val="21"/>
          <w:lang w:val="en-US" w:eastAsia="zh-CN"/>
        </w:rPr>
        <w:t>24.答案示例：要想做成事，就要做一个长期主义者/坚持不懈才能成功（共2分。有其他答法，视其合理程度给分）</w:t>
      </w:r>
    </w:p>
    <w:p w14:paraId="3F7C33C6">
      <w:pPr>
        <w:keepNext w:val="0"/>
        <w:keepLines w:val="0"/>
        <w:pageBreakBefore w:val="0"/>
        <w:widowControl w:val="0"/>
        <w:numPr>
          <w:numId w:val="0"/>
        </w:numPr>
        <w:kinsoku/>
        <w:wordWrap/>
        <w:overflowPunct/>
        <w:topLinePunct w:val="0"/>
        <w:autoSpaceDE/>
        <w:autoSpaceDN/>
        <w:bidi w:val="0"/>
        <w:adjustRightInd w:val="0"/>
        <w:snapToGrid w:val="0"/>
        <w:spacing w:line="360" w:lineRule="auto"/>
        <w:ind w:leftChars="0"/>
        <w:jc w:val="both"/>
        <w:textAlignment w:val="auto"/>
        <w:rPr>
          <w:rFonts w:hint="default" w:ascii="宋体" w:hAnsi="宋体" w:eastAsia="仿宋" w:cs="宋体"/>
          <w:sz w:val="21"/>
          <w:lang w:val="en-US" w:eastAsia="zh-CN"/>
        </w:rPr>
      </w:pPr>
      <w:r>
        <w:rPr>
          <w:rFonts w:hint="eastAsia" w:ascii="宋体" w:hAnsi="宋体" w:eastAsia="仿宋" w:cs="宋体"/>
          <w:sz w:val="21"/>
          <w:lang w:val="en-US" w:eastAsia="zh-CN"/>
        </w:rPr>
        <w:t>25.C（2分）</w:t>
      </w:r>
    </w:p>
    <w:p w14:paraId="5B35502F">
      <w:pPr>
        <w:keepNext w:val="0"/>
        <w:keepLines w:val="0"/>
        <w:pageBreakBefore w:val="0"/>
        <w:widowControl w:val="0"/>
        <w:numPr>
          <w:numId w:val="0"/>
        </w:numPr>
        <w:kinsoku/>
        <w:wordWrap/>
        <w:overflowPunct/>
        <w:topLinePunct w:val="0"/>
        <w:autoSpaceDE/>
        <w:autoSpaceDN/>
        <w:bidi w:val="0"/>
        <w:adjustRightInd w:val="0"/>
        <w:snapToGrid w:val="0"/>
        <w:spacing w:line="360" w:lineRule="auto"/>
        <w:ind w:leftChars="0"/>
        <w:jc w:val="both"/>
        <w:textAlignment w:val="auto"/>
        <w:rPr>
          <w:rFonts w:hint="default" w:ascii="宋体" w:hAnsi="宋体" w:eastAsia="仿宋" w:cs="宋体"/>
          <w:sz w:val="21"/>
          <w:lang w:val="en-US" w:eastAsia="zh-CN"/>
        </w:rPr>
      </w:pPr>
      <w:r>
        <w:rPr>
          <w:rFonts w:hint="eastAsia" w:ascii="宋体" w:hAnsi="宋体" w:eastAsia="仿宋" w:cs="宋体"/>
          <w:sz w:val="21"/>
          <w:lang w:val="en-US" w:eastAsia="zh-CN"/>
        </w:rPr>
        <w:t>26.答案示例：先用从不同方向落下的水滴不能洞穿石头的比喻从反面证明了坚守目标的重要性；接着提出长期主义是对目标、价值和意义的深远追求这一观点；再用徐霞客的事例证明对同一目标的长期坚守能成就非凡价值。（共3分。有其他答法，视其合理程度给分）</w:t>
      </w:r>
    </w:p>
    <w:p w14:paraId="13EF75AF">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2025门头沟二模</w:t>
      </w:r>
    </w:p>
    <w:p w14:paraId="1475E17D">
      <w:pPr>
        <w:spacing w:line="520" w:lineRule="exact"/>
        <w:jc w:val="left"/>
        <w:rPr>
          <w:rFonts w:hint="eastAsia" w:ascii="宋体" w:hAnsi="宋体" w:cs="宋体"/>
          <w:szCs w:val="21"/>
        </w:rPr>
      </w:pPr>
      <w:r>
        <w:rPr>
          <w:rFonts w:hint="eastAsia" w:ascii="黑体" w:hAnsi="黑体" w:eastAsia="黑体" w:cs="黑体"/>
          <w:szCs w:val="21"/>
        </w:rPr>
        <w:t>（三）阅读下面的文章，完成24-26题。</w:t>
      </w:r>
      <w:r>
        <w:rPr>
          <w:rFonts w:hint="eastAsia" w:ascii="宋体" w:hAnsi="宋体" w:cs="宋体"/>
          <w:szCs w:val="21"/>
        </w:rPr>
        <w:t>（共7分）</w:t>
      </w:r>
    </w:p>
    <w:p w14:paraId="0958278B">
      <w:pPr>
        <w:adjustRightInd w:val="0"/>
        <w:snapToGrid w:val="0"/>
        <w:spacing w:line="520" w:lineRule="exact"/>
        <w:ind w:firstLine="420" w:firstLineChars="200"/>
        <w:jc w:val="left"/>
        <w:rPr>
          <w:rFonts w:hint="eastAsia" w:ascii="楷体" w:hAnsi="楷体" w:eastAsia="楷体" w:cs="楷体"/>
        </w:rPr>
      </w:pPr>
      <w:r>
        <w:rPr>
          <w:rFonts w:hint="eastAsia" w:ascii="楷体" w:hAnsi="楷体" w:eastAsia="楷体" w:cs="楷体"/>
        </w:rPr>
        <w:t>①最近，</w:t>
      </w:r>
      <w:bookmarkStart w:id="18" w:name="_Hlk196564902"/>
      <w:r>
        <w:rPr>
          <w:rFonts w:hint="eastAsia" w:ascii="楷体" w:hAnsi="楷体" w:eastAsia="楷体" w:cs="楷体"/>
        </w:rPr>
        <w:t>有业内人士对中华有声历史资料数字化工程</w:t>
      </w:r>
      <w:bookmarkEnd w:id="18"/>
      <w:r>
        <w:rPr>
          <w:rFonts w:hint="eastAsia" w:ascii="楷体" w:hAnsi="楷体" w:eastAsia="楷体" w:cs="楷体"/>
        </w:rPr>
        <w:t>提出了质疑——在数字化工程的实施过程中，一些极其珍贵的原声母带竟然毫无保留地交给外国公司，使这些母版文物有可能被盗录和损毁。此次事件，使</w:t>
      </w:r>
      <w:bookmarkStart w:id="19" w:name="_Hlk196565019"/>
      <w:r>
        <w:rPr>
          <w:rFonts w:hint="eastAsia" w:ascii="楷体" w:hAnsi="楷体" w:eastAsia="楷体" w:cs="楷体"/>
        </w:rPr>
        <w:t>传统文化资源的数字化工程得以进入公众视野。</w:t>
      </w:r>
      <w:bookmarkEnd w:id="19"/>
    </w:p>
    <w:p w14:paraId="15F1BCA4">
      <w:pPr>
        <w:adjustRightInd w:val="0"/>
        <w:snapToGrid w:val="0"/>
        <w:spacing w:line="520" w:lineRule="exact"/>
        <w:ind w:firstLine="420" w:firstLineChars="200"/>
        <w:jc w:val="left"/>
        <w:rPr>
          <w:rFonts w:hint="eastAsia" w:ascii="楷体" w:hAnsi="楷体" w:eastAsia="楷体" w:cs="楷体"/>
          <w:u w:val="single"/>
        </w:rPr>
      </w:pPr>
      <w:r>
        <w:rPr>
          <w:rFonts w:hint="eastAsia" w:ascii="楷体" w:hAnsi="楷体" w:eastAsia="楷体" w:cs="楷体"/>
        </w:rPr>
        <w:t>②联合国教科文组织总干事博科娃曾经说：保护音像遗产就是保护我们的集体记忆。</w:t>
      </w:r>
    </w:p>
    <w:p w14:paraId="75DE9B71">
      <w:pPr>
        <w:adjustRightInd w:val="0"/>
        <w:snapToGrid w:val="0"/>
        <w:spacing w:line="520" w:lineRule="exact"/>
        <w:ind w:firstLine="420" w:firstLineChars="200"/>
        <w:jc w:val="left"/>
        <w:rPr>
          <w:rFonts w:hint="eastAsia" w:ascii="楷体" w:hAnsi="楷体" w:eastAsia="楷体" w:cs="楷体"/>
        </w:rPr>
      </w:pPr>
      <w:bookmarkStart w:id="20" w:name="OLE_LINK10"/>
      <w:r>
        <w:rPr>
          <w:rFonts w:hint="eastAsia" w:ascii="微软雅黑" w:hAnsi="微软雅黑" w:eastAsia="微软雅黑" w:cs="微软雅黑"/>
        </w:rPr>
        <w:t>③</w:t>
      </w:r>
      <w:bookmarkEnd w:id="20"/>
      <w:r>
        <w:rPr>
          <w:rFonts w:hint="eastAsia" w:ascii="楷体" w:hAnsi="楷体" w:eastAsia="楷体" w:cs="楷体"/>
        </w:rPr>
        <w:t>新世纪，信息化、数字化给传统文化的生存发展带来严重威胁。为什么从前的人们喜欢看戏，现在的年轻人不喜欢看戏了？在信息、交通都不发达，文化娱乐活动比较匮乏的情况下，建立在地域文化基础上的传统文化，就得以较好地传承发展。随着信息和交通的便捷，尤其是进入电影、电视、互联网、智能手机普及的信息化、数字化时代之后，很多领域和门类的传统文化面临巨大冲击。</w:t>
      </w:r>
    </w:p>
    <w:p w14:paraId="77FE4345">
      <w:pPr>
        <w:adjustRightInd w:val="0"/>
        <w:snapToGrid w:val="0"/>
        <w:spacing w:line="520" w:lineRule="exact"/>
        <w:ind w:firstLine="420" w:firstLineChars="200"/>
        <w:jc w:val="left"/>
        <w:rPr>
          <w:rFonts w:hint="eastAsia" w:ascii="楷体" w:hAnsi="楷体" w:eastAsia="楷体" w:cs="楷体"/>
        </w:rPr>
      </w:pPr>
      <w:bookmarkStart w:id="21" w:name="OLE_LINK11"/>
      <w:r>
        <w:rPr>
          <w:rFonts w:hint="eastAsia" w:ascii="微软雅黑" w:hAnsi="微软雅黑" w:eastAsia="微软雅黑" w:cs="微软雅黑"/>
        </w:rPr>
        <w:t>④</w:t>
      </w:r>
      <w:bookmarkEnd w:id="21"/>
      <w:r>
        <w:rPr>
          <w:rFonts w:hint="eastAsia" w:ascii="楷体" w:hAnsi="楷体" w:eastAsia="楷体" w:cs="楷体"/>
        </w:rPr>
        <w:t>但是，信息化、数字化也是一种技术力量，它们可以为传统文化赋能，使传统文化重焕生机。信息化、数字化的技术力量，可以打破传统文化的地域限制，使其有可能在全国甚至全球范围内获取知音。2013年启动的“京剧电影工程”先后确定了10部经典剧目。</w:t>
      </w:r>
      <w:r>
        <w:rPr>
          <w:rFonts w:hint="eastAsia" w:ascii="楷体" w:hAnsi="楷体" w:eastAsia="楷体" w:cs="楷体"/>
          <w:u w:val="single"/>
        </w:rPr>
        <w:t>其中首部完成的</w:t>
      </w:r>
      <w:bookmarkStart w:id="22" w:name="_Hlk196569412"/>
      <w:r>
        <w:rPr>
          <w:rFonts w:hint="eastAsia" w:ascii="楷体" w:hAnsi="楷体" w:eastAsia="楷体" w:cs="楷体"/>
          <w:u w:val="single"/>
        </w:rPr>
        <w:t>3D全景声京剧电影《霸王别姬》</w:t>
      </w:r>
      <w:bookmarkEnd w:id="22"/>
      <w:r>
        <w:rPr>
          <w:rFonts w:hint="eastAsia" w:ascii="楷体" w:hAnsi="楷体" w:eastAsia="楷体" w:cs="楷体"/>
          <w:u w:val="single"/>
        </w:rPr>
        <w:t>，从2014年登陆好莱坞杜比剧院首映，两年多来一直</w:t>
      </w:r>
      <w:bookmarkStart w:id="23" w:name="_Hlk196569468"/>
      <w:r>
        <w:rPr>
          <w:rFonts w:hint="eastAsia" w:ascii="楷体" w:hAnsi="楷体" w:eastAsia="楷体" w:cs="楷体"/>
          <w:u w:val="single"/>
        </w:rPr>
        <w:t>热度不减</w:t>
      </w:r>
      <w:bookmarkEnd w:id="23"/>
      <w:r>
        <w:rPr>
          <w:rFonts w:hint="eastAsia" w:ascii="楷体" w:hAnsi="楷体" w:eastAsia="楷体" w:cs="楷体"/>
          <w:u w:val="single"/>
        </w:rPr>
        <w:t>。</w:t>
      </w:r>
      <w:r>
        <w:rPr>
          <w:rFonts w:hint="eastAsia" w:ascii="楷体" w:hAnsi="楷体" w:eastAsia="楷体" w:cs="楷体"/>
        </w:rPr>
        <w:t>这种蕴藏着独特民族文化基因密码、原汁原味的中国传统文化，借助信息化、数字化的技术力量，真正走向了世界，成为传统文化重获新生的成功案例。</w:t>
      </w:r>
    </w:p>
    <w:p w14:paraId="7067ACC4">
      <w:pPr>
        <w:adjustRightInd w:val="0"/>
        <w:snapToGrid w:val="0"/>
        <w:spacing w:line="520" w:lineRule="exact"/>
        <w:ind w:firstLine="420" w:firstLineChars="200"/>
        <w:jc w:val="left"/>
        <w:rPr>
          <w:rFonts w:hint="eastAsia" w:ascii="楷体" w:hAnsi="楷体" w:eastAsia="楷体" w:cs="楷体"/>
        </w:rPr>
      </w:pPr>
      <w:r>
        <w:rPr>
          <w:rFonts w:hint="eastAsia" w:ascii="楷体" w:hAnsi="楷体" w:eastAsia="楷体" w:cs="楷体"/>
        </w:rPr>
        <w:t>⑤总之，对于传统文化的抢救、保护和传承，一定要跳出陈旧观念，不能把传统文化变成活标本、木乃伊，我们要</w:t>
      </w:r>
      <w:r>
        <w:rPr>
          <w:rFonts w:hint="eastAsia" w:ascii="楷体" w:hAnsi="楷体" w:eastAsia="楷体" w:cs="楷体"/>
          <w:u w:val="single"/>
        </w:rPr>
        <w:t xml:space="preserve">        </w:t>
      </w:r>
      <w:r>
        <w:rPr>
          <w:rFonts w:hint="eastAsia" w:ascii="楷体" w:hAnsi="楷体" w:eastAsia="楷体" w:cs="楷体"/>
        </w:rPr>
        <w:t>。</w:t>
      </w:r>
    </w:p>
    <w:p w14:paraId="545BE166">
      <w:pPr>
        <w:adjustRightInd w:val="0"/>
        <w:snapToGrid w:val="0"/>
        <w:spacing w:line="520" w:lineRule="exact"/>
        <w:ind w:firstLine="420" w:firstLineChars="200"/>
        <w:jc w:val="left"/>
        <w:rPr>
          <w:rFonts w:hint="eastAsia" w:ascii="宋体" w:hAnsi="宋体"/>
        </w:rPr>
      </w:pPr>
      <w:r>
        <w:rPr>
          <w:rFonts w:hint="eastAsia" w:ascii="宋体" w:hAnsi="宋体"/>
        </w:rPr>
        <w:t xml:space="preserve">                                     选自《数字时代，如何保护传承传统文化》（有删改）</w:t>
      </w:r>
    </w:p>
    <w:p w14:paraId="63E2EC2E">
      <w:pPr>
        <w:numPr>
          <w:ilvl w:val="0"/>
          <w:numId w:val="0"/>
        </w:numPr>
        <w:adjustRightInd w:val="0"/>
        <w:snapToGrid w:val="0"/>
        <w:spacing w:line="520" w:lineRule="exact"/>
        <w:jc w:val="left"/>
        <w:rPr>
          <w:rFonts w:hint="eastAsia" w:ascii="宋体" w:hAnsi="宋体"/>
        </w:rPr>
      </w:pPr>
      <w:r>
        <w:rPr>
          <w:rFonts w:hint="eastAsia" w:ascii="宋体" w:hAnsi="宋体"/>
          <w:lang w:val="en-US" w:eastAsia="zh-CN"/>
        </w:rPr>
        <w:t>24.</w:t>
      </w:r>
      <w:r>
        <w:rPr>
          <w:rFonts w:hint="eastAsia" w:ascii="宋体" w:hAnsi="宋体"/>
        </w:rPr>
        <w:t>根据全文，在第</w:t>
      </w:r>
      <w:bookmarkStart w:id="24" w:name="OLE_LINK7"/>
      <w:bookmarkStart w:id="25" w:name="_Hlk196569769"/>
      <w:bookmarkStart w:id="26" w:name="OLE_LINK8"/>
      <w:r>
        <w:rPr>
          <w:rFonts w:hint="eastAsia" w:ascii="楷体" w:hAnsi="楷体" w:eastAsia="楷体" w:cs="楷体"/>
        </w:rPr>
        <w:t>⑤</w:t>
      </w:r>
      <w:bookmarkEnd w:id="24"/>
      <w:bookmarkEnd w:id="25"/>
      <w:bookmarkEnd w:id="26"/>
      <w:r>
        <w:rPr>
          <w:rFonts w:hint="eastAsia" w:ascii="宋体" w:hAnsi="宋体"/>
        </w:rPr>
        <w:t>段横线处填写恰当的内容。（2分）</w:t>
      </w:r>
    </w:p>
    <w:p w14:paraId="138B90A8">
      <w:pPr>
        <w:numPr>
          <w:ilvl w:val="0"/>
          <w:numId w:val="0"/>
        </w:numPr>
        <w:adjustRightInd w:val="0"/>
        <w:snapToGrid w:val="0"/>
        <w:spacing w:line="520" w:lineRule="exact"/>
        <w:jc w:val="left"/>
        <w:rPr>
          <w:rFonts w:hint="eastAsia" w:ascii="宋体" w:hAnsi="宋体"/>
        </w:rPr>
      </w:pPr>
      <w:r>
        <w:rPr>
          <w:rFonts w:hint="eastAsia" w:ascii="宋体" w:hAnsi="宋体"/>
          <w:lang w:val="en-US" w:eastAsia="zh-CN"/>
        </w:rPr>
        <w:t>25.</w:t>
      </w:r>
      <w:r>
        <w:rPr>
          <w:rFonts w:hint="eastAsia" w:ascii="宋体" w:hAnsi="宋体"/>
        </w:rPr>
        <w:t>阅读全文，下列说法</w:t>
      </w:r>
      <w:r>
        <w:rPr>
          <w:rFonts w:hint="eastAsia" w:ascii="宋体" w:hAnsi="宋体"/>
          <w:em w:val="dot"/>
        </w:rPr>
        <w:t>不恰当</w:t>
      </w:r>
      <w:r>
        <w:rPr>
          <w:rFonts w:hint="eastAsia" w:ascii="宋体" w:hAnsi="宋体"/>
        </w:rPr>
        <w:t>的一项是（2分）</w:t>
      </w:r>
    </w:p>
    <w:p w14:paraId="6C393EBE">
      <w:pPr>
        <w:adjustRightInd w:val="0"/>
        <w:snapToGrid w:val="0"/>
        <w:spacing w:line="520" w:lineRule="exact"/>
        <w:ind w:firstLine="420" w:firstLineChars="200"/>
        <w:jc w:val="left"/>
        <w:rPr>
          <w:rFonts w:hint="eastAsia" w:ascii="宋体" w:hAnsi="宋体"/>
        </w:rPr>
      </w:pPr>
      <w:r>
        <w:rPr>
          <w:rFonts w:hint="eastAsia" w:ascii="宋体" w:hAnsi="宋体"/>
        </w:rPr>
        <w:t>【甲】第①段用中华有声历史资料数字化工程引发质疑这个事例来引出本文的中心论点。</w:t>
      </w:r>
    </w:p>
    <w:p w14:paraId="6B28E453">
      <w:pPr>
        <w:adjustRightInd w:val="0"/>
        <w:snapToGrid w:val="0"/>
        <w:spacing w:line="520" w:lineRule="exact"/>
        <w:ind w:firstLine="420" w:firstLineChars="200"/>
        <w:jc w:val="left"/>
        <w:rPr>
          <w:rFonts w:hint="eastAsia" w:ascii="宋体" w:hAnsi="宋体"/>
        </w:rPr>
      </w:pPr>
      <w:bookmarkStart w:id="27" w:name="_Hlk180936381"/>
      <w:r>
        <w:rPr>
          <w:rFonts w:hint="eastAsia" w:ascii="宋体" w:hAnsi="宋体"/>
        </w:rPr>
        <w:t>【乙】第</w:t>
      </w:r>
      <w:bookmarkEnd w:id="27"/>
      <w:r>
        <w:rPr>
          <w:rFonts w:hint="eastAsia" w:ascii="宋体" w:hAnsi="宋体"/>
        </w:rPr>
        <w:t>②段引用联合国教科文组织总干事的名言是为了强调保护音像遗产的重要意义。</w:t>
      </w:r>
    </w:p>
    <w:p w14:paraId="1ACC342C">
      <w:pPr>
        <w:adjustRightInd w:val="0"/>
        <w:snapToGrid w:val="0"/>
        <w:spacing w:line="520" w:lineRule="exact"/>
        <w:ind w:left="735" w:leftChars="200" w:hanging="315" w:hangingChars="150"/>
        <w:jc w:val="left"/>
        <w:rPr>
          <w:rFonts w:hint="eastAsia" w:ascii="宋体" w:hAnsi="宋体"/>
        </w:rPr>
      </w:pPr>
      <w:r>
        <w:rPr>
          <w:rFonts w:hint="eastAsia" w:ascii="宋体" w:hAnsi="宋体"/>
        </w:rPr>
        <w:t>【丙】第③段指出互联网、手机的普及，对建立在地域文化基础上的传统文化形成冲击。</w:t>
      </w:r>
    </w:p>
    <w:p w14:paraId="26FA44BE">
      <w:pPr>
        <w:adjustRightInd w:val="0"/>
        <w:snapToGrid w:val="0"/>
        <w:spacing w:line="520" w:lineRule="exact"/>
        <w:jc w:val="left"/>
        <w:rPr>
          <w:rFonts w:hint="eastAsia" w:ascii="宋体" w:hAnsi="宋体"/>
        </w:rPr>
      </w:pPr>
      <w:r>
        <w:rPr>
          <w:rFonts w:hint="eastAsia" w:ascii="宋体" w:hAnsi="宋体"/>
          <w:lang w:val="en-US" w:eastAsia="zh-CN"/>
        </w:rPr>
        <w:t>26.</w:t>
      </w:r>
      <w:r>
        <w:rPr>
          <w:rFonts w:hint="eastAsia" w:ascii="宋体" w:hAnsi="宋体"/>
        </w:rPr>
        <w:t>判断第④段画线处使用的论证方法，并结合内容分析其作用。（3分）</w:t>
      </w:r>
    </w:p>
    <w:p w14:paraId="387F57C2">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2025门头沟二模</w:t>
      </w:r>
    </w:p>
    <w:p w14:paraId="1CF53A25">
      <w:pPr>
        <w:pStyle w:val="2"/>
        <w:rPr>
          <w:rFonts w:hint="eastAsia" w:ascii="楷体" w:hAnsi="楷体" w:eastAsia="楷体" w:cs="楷体"/>
          <w:b w:val="0"/>
          <w:bCs w:val="0"/>
          <w:color w:val="auto"/>
          <w:sz w:val="21"/>
          <w:szCs w:val="21"/>
          <w:lang w:val="en-US" w:eastAsia="zh-CN"/>
        </w:rPr>
      </w:pPr>
      <w:r>
        <w:rPr>
          <w:rFonts w:hint="eastAsia" w:ascii="楷体" w:hAnsi="楷体" w:eastAsia="楷体" w:cs="楷体"/>
          <w:b w:val="0"/>
          <w:bCs w:val="0"/>
          <w:color w:val="auto"/>
          <w:sz w:val="21"/>
          <w:szCs w:val="21"/>
          <w:lang w:val="en-US" w:eastAsia="zh-CN"/>
        </w:rPr>
        <w:t>【答案】</w:t>
      </w:r>
    </w:p>
    <w:p w14:paraId="2981B144">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b w:val="0"/>
          <w:bCs w:val="0"/>
          <w:sz w:val="21"/>
          <w:szCs w:val="21"/>
          <w:lang w:val="en-US" w:eastAsia="zh-CN"/>
        </w:rPr>
      </w:pPr>
      <w:r>
        <w:rPr>
          <w:rFonts w:hint="eastAsia" w:ascii="黑体" w:hAnsi="黑体" w:eastAsia="黑体" w:cs="黑体"/>
          <w:color w:val="auto"/>
          <w:sz w:val="21"/>
          <w:szCs w:val="21"/>
          <w:lang w:val="en-US" w:eastAsia="zh-CN"/>
        </w:rPr>
        <w:t>（三）</w:t>
      </w:r>
      <w:r>
        <w:rPr>
          <w:rFonts w:hint="eastAsia" w:ascii="宋体" w:hAnsi="宋体" w:eastAsia="宋体" w:cs="宋体"/>
          <w:b w:val="0"/>
          <w:bCs w:val="0"/>
          <w:sz w:val="21"/>
          <w:szCs w:val="21"/>
          <w:lang w:val="en-US" w:eastAsia="zh-CN"/>
        </w:rPr>
        <w:t>（共7分）</w:t>
      </w:r>
    </w:p>
    <w:p w14:paraId="280568F5">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24.答案示例：</w:t>
      </w:r>
    </w:p>
    <w:p w14:paraId="5020C06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840" w:firstLineChars="400"/>
        <w:textAlignment w:val="auto"/>
        <w:rPr>
          <w:rFonts w:hint="eastAsia"/>
        </w:rPr>
      </w:pPr>
      <w:r>
        <w:rPr>
          <w:rFonts w:hint="eastAsia"/>
        </w:rPr>
        <w:t>借助数字化、信息化的技术力量，</w:t>
      </w:r>
      <w:r>
        <w:rPr>
          <w:rFonts w:hint="eastAsia"/>
          <w:lang w:val="en-US" w:eastAsia="zh-CN"/>
        </w:rPr>
        <w:t>可以为传统文化赋能，</w:t>
      </w:r>
      <w:r>
        <w:rPr>
          <w:rFonts w:hint="eastAsia"/>
        </w:rPr>
        <w:t>使传统文化</w:t>
      </w:r>
      <w:r>
        <w:rPr>
          <w:rFonts w:hint="eastAsia"/>
          <w:lang w:val="en-US" w:eastAsia="zh-CN"/>
        </w:rPr>
        <w:t>重</w:t>
      </w:r>
      <w:r>
        <w:rPr>
          <w:rFonts w:hint="eastAsia"/>
        </w:rPr>
        <w:t>获得</w:t>
      </w:r>
      <w:r>
        <w:rPr>
          <w:rFonts w:hint="eastAsia"/>
          <w:lang w:val="en-US" w:eastAsia="zh-CN"/>
        </w:rPr>
        <w:t>繁荣</w:t>
      </w:r>
      <w:r>
        <w:rPr>
          <w:rFonts w:hint="eastAsia"/>
        </w:rPr>
        <w:t>。</w:t>
      </w:r>
    </w:p>
    <w:p w14:paraId="0EBB2DB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840" w:firstLineChars="4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（2分。</w:t>
      </w:r>
      <w:r>
        <w:rPr>
          <w:rFonts w:hint="eastAsia" w:ascii="宋体" w:hAnsi="宋体" w:eastAsia="宋体" w:cs="宋体"/>
          <w:sz w:val="21"/>
          <w:szCs w:val="21"/>
          <w:lang w:val="en-US" w:eastAsia="zh-CN"/>
        </w:rPr>
        <w:t>有其他答法，视其合理程度给分</w:t>
      </w:r>
      <w:r>
        <w:rPr>
          <w:rFonts w:hint="eastAsia" w:ascii="宋体" w:hAnsi="宋体" w:eastAsia="宋体" w:cs="宋体"/>
          <w:color w:val="auto"/>
          <w:sz w:val="21"/>
          <w:szCs w:val="21"/>
          <w:lang w:val="en-US" w:eastAsia="zh-CN"/>
        </w:rPr>
        <w:t>）</w:t>
      </w:r>
    </w:p>
    <w:p w14:paraId="5B4AA92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25.答案：甲</w:t>
      </w:r>
    </w:p>
    <w:p w14:paraId="39FA0069">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（2分）</w:t>
      </w:r>
    </w:p>
    <w:p w14:paraId="6263B9B4">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26.答案示例：</w:t>
      </w:r>
    </w:p>
    <w:p w14:paraId="3A0421D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42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画线处使用的是举例论证，举3D全景声京剧电影《霸王别姬》在国外上映热度不减的事例论证了运用信息化、数字化的技术力量，可以促使传统文化重焕生机。运用举例论证真实可信，增强了文章的说服力。（共3分。举例论证1分，结合实例1分，作用1分。</w:t>
      </w:r>
      <w:r>
        <w:rPr>
          <w:rFonts w:hint="eastAsia" w:ascii="宋体" w:hAnsi="宋体" w:eastAsia="宋体" w:cs="宋体"/>
          <w:sz w:val="21"/>
          <w:szCs w:val="21"/>
          <w:lang w:val="en-US" w:eastAsia="zh-CN"/>
        </w:rPr>
        <w:t>有其他答法，视其合理程度给分</w:t>
      </w:r>
      <w:r>
        <w:rPr>
          <w:rFonts w:hint="eastAsia" w:ascii="宋体" w:hAnsi="宋体" w:eastAsia="宋体" w:cs="宋体"/>
          <w:color w:val="auto"/>
          <w:sz w:val="21"/>
          <w:szCs w:val="21"/>
          <w:highlight w:val="none"/>
          <w:lang w:val="en-US" w:eastAsia="zh-CN"/>
        </w:rPr>
        <w:t>）</w:t>
      </w:r>
    </w:p>
    <w:p w14:paraId="2396FD86">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2025昌平二模</w:t>
      </w:r>
    </w:p>
    <w:p w14:paraId="3F2792D8">
      <w:pPr>
        <w:keepNext w:val="0"/>
        <w:keepLines w:val="0"/>
        <w:pageBreakBefore w:val="0"/>
        <w:kinsoku/>
        <w:wordWrap/>
        <w:overflowPunct/>
        <w:topLinePunct w:val="0"/>
        <w:autoSpaceDE/>
        <w:autoSpaceDN/>
        <w:bidi w:val="0"/>
        <w:spacing w:line="440" w:lineRule="exact"/>
        <w:rPr>
          <w:rFonts w:hint="eastAsia" w:asciiTheme="minorEastAsia" w:hAnsiTheme="minorEastAsia" w:eastAsiaTheme="minorEastAsia" w:cstheme="minorEastAsia"/>
          <w:szCs w:val="21"/>
          <w:lang w:eastAsia="zh-CN"/>
        </w:rPr>
      </w:pPr>
      <w:r>
        <w:rPr>
          <w:rFonts w:hint="eastAsia" w:ascii="黑体" w:hAnsi="黑体" w:eastAsia="黑体" w:cs="宋体"/>
          <w:bCs/>
          <w:szCs w:val="21"/>
        </w:rPr>
        <w:t>（三）阅读</w:t>
      </w:r>
      <w:r>
        <w:rPr>
          <w:rFonts w:hint="eastAsia" w:ascii="黑体" w:hAnsi="黑体" w:eastAsia="黑体" w:cs="宋体"/>
          <w:bCs/>
          <w:szCs w:val="21"/>
          <w:lang w:val="en-US" w:eastAsia="zh-CN"/>
        </w:rPr>
        <w:t>下面的文章</w:t>
      </w:r>
      <w:r>
        <w:rPr>
          <w:rFonts w:hint="eastAsia" w:ascii="黑体" w:hAnsi="黑体" w:eastAsia="黑体" w:cs="宋体"/>
          <w:bCs/>
          <w:szCs w:val="21"/>
        </w:rPr>
        <w:t>，完成2</w:t>
      </w:r>
      <w:r>
        <w:rPr>
          <w:rFonts w:hint="eastAsia" w:ascii="黑体" w:hAnsi="黑体" w:eastAsia="黑体" w:cs="宋体"/>
          <w:bCs/>
          <w:szCs w:val="21"/>
          <w:lang w:val="en-US" w:eastAsia="zh-CN"/>
        </w:rPr>
        <w:t>4</w:t>
      </w:r>
      <w:r>
        <w:rPr>
          <w:rFonts w:hint="eastAsia" w:ascii="黑体" w:hAnsi="黑体" w:eastAsia="黑体" w:cs="宋体"/>
          <w:bCs/>
          <w:szCs w:val="21"/>
        </w:rPr>
        <w:t>-2</w:t>
      </w:r>
      <w:r>
        <w:rPr>
          <w:rFonts w:hint="eastAsia" w:ascii="黑体" w:hAnsi="黑体" w:eastAsia="黑体" w:cs="宋体"/>
          <w:bCs/>
          <w:szCs w:val="21"/>
          <w:lang w:val="en-US" w:eastAsia="zh-CN"/>
        </w:rPr>
        <w:t>6</w:t>
      </w:r>
      <w:r>
        <w:rPr>
          <w:rFonts w:hint="eastAsia" w:ascii="黑体" w:hAnsi="黑体" w:eastAsia="黑体" w:cs="宋体"/>
          <w:bCs/>
          <w:szCs w:val="21"/>
        </w:rPr>
        <w:t>题。</w:t>
      </w:r>
      <w:r>
        <w:rPr>
          <w:rFonts w:hint="eastAsia" w:asciiTheme="minorEastAsia" w:hAnsiTheme="minorEastAsia" w:eastAsiaTheme="minorEastAsia" w:cstheme="minorEastAsia"/>
          <w:bCs/>
          <w:szCs w:val="21"/>
        </w:rPr>
        <w:t>（共</w:t>
      </w:r>
      <w:r>
        <w:rPr>
          <w:rFonts w:hint="eastAsia" w:asciiTheme="minorEastAsia" w:hAnsiTheme="minorEastAsia" w:eastAsiaTheme="minorEastAsia" w:cstheme="minorEastAsia"/>
          <w:bCs/>
          <w:szCs w:val="21"/>
          <w:lang w:val="en-US" w:eastAsia="zh-CN"/>
        </w:rPr>
        <w:t>7</w:t>
      </w:r>
      <w:r>
        <w:rPr>
          <w:rFonts w:hint="eastAsia" w:asciiTheme="minorEastAsia" w:hAnsiTheme="minorEastAsia" w:eastAsiaTheme="minorEastAsia" w:cstheme="minorEastAsia"/>
          <w:bCs/>
          <w:szCs w:val="21"/>
        </w:rPr>
        <w:t>分）</w:t>
      </w:r>
    </w:p>
    <w:p w14:paraId="2A489EE7">
      <w:pPr>
        <w:spacing w:line="360" w:lineRule="auto"/>
        <w:ind w:firstLine="420" w:firstLineChars="200"/>
        <w:jc w:val="left"/>
        <w:textAlignment w:val="center"/>
        <w:rPr>
          <w:rFonts w:hint="eastAsia" w:ascii="楷体" w:hAnsi="楷体" w:eastAsia="楷体" w:cs="楷体"/>
          <w:color w:val="000000"/>
        </w:rPr>
      </w:pPr>
      <w:bookmarkStart w:id="28" w:name="OLE_LINK14"/>
      <w:r>
        <w:rPr>
          <w:rFonts w:hint="eastAsia" w:ascii="楷体" w:hAnsi="楷体" w:eastAsia="楷体" w:cs="楷体"/>
          <w:color w:val="000000"/>
        </w:rPr>
        <w:t>①</w:t>
      </w:r>
      <w:bookmarkStart w:id="29" w:name="OLE_LINK12"/>
      <w:r>
        <w:rPr>
          <w:rFonts w:hint="eastAsia" w:ascii="楷体" w:hAnsi="楷体" w:eastAsia="楷体" w:cs="楷体"/>
          <w:color w:val="000000"/>
        </w:rPr>
        <w:t>习近平总书记指出：</w:t>
      </w:r>
      <w:r>
        <w:rPr>
          <w:rFonts w:hint="eastAsia" w:ascii="楷体" w:hAnsi="楷体" w:eastAsia="楷体" w:cs="楷体"/>
          <w:color w:val="000000"/>
          <w:lang w:eastAsia="zh-CN"/>
        </w:rPr>
        <w:t>“</w:t>
      </w:r>
      <w:r>
        <w:rPr>
          <w:rFonts w:hint="eastAsia" w:ascii="楷体" w:hAnsi="楷体" w:eastAsia="楷体" w:cs="楷体"/>
          <w:color w:val="000000"/>
        </w:rPr>
        <w:t>中华优秀传统文化是中华民族的精神命脉，是涵养社会主义核心价值观的重要源泉。</w:t>
      </w:r>
      <w:r>
        <w:rPr>
          <w:rFonts w:hint="eastAsia" w:ascii="楷体" w:hAnsi="楷体" w:eastAsia="楷体" w:cs="楷体"/>
          <w:color w:val="000000"/>
          <w:lang w:eastAsia="zh-CN"/>
        </w:rPr>
        <w:t>”</w:t>
      </w:r>
      <w:r>
        <w:rPr>
          <w:rFonts w:hint="eastAsia" w:ascii="楷体" w:hAnsi="楷体" w:eastAsia="楷体" w:cs="楷体"/>
          <w:color w:val="000000"/>
        </w:rPr>
        <w:t>在全球化浪潮下，如何</w:t>
      </w:r>
      <w:r>
        <w:rPr>
          <w:rFonts w:hint="eastAsia" w:ascii="楷体" w:hAnsi="楷体" w:eastAsia="楷体" w:cs="楷体"/>
          <w:color w:val="000000"/>
          <w:highlight w:val="none"/>
        </w:rPr>
        <w:t>实现传统文化的创新性发展</w:t>
      </w:r>
      <w:r>
        <w:rPr>
          <w:rFonts w:hint="eastAsia" w:ascii="楷体" w:hAnsi="楷体" w:eastAsia="楷体" w:cs="楷体"/>
          <w:color w:val="000000"/>
        </w:rPr>
        <w:t>，</w:t>
      </w:r>
      <w:bookmarkEnd w:id="29"/>
      <w:r>
        <w:rPr>
          <w:rFonts w:hint="eastAsia" w:ascii="楷体" w:hAnsi="楷体" w:eastAsia="楷体" w:cs="楷体"/>
          <w:color w:val="000000"/>
        </w:rPr>
        <w:t>成为新时代文化建设的重要命题。</w:t>
      </w:r>
      <w:r>
        <w:rPr>
          <w:rFonts w:hint="eastAsia" w:ascii="楷体" w:hAnsi="楷体" w:eastAsia="楷体" w:cs="楷体"/>
          <w:color w:val="000000"/>
          <w:highlight w:val="none"/>
        </w:rPr>
        <w:t>通过</w:t>
      </w:r>
      <w:bookmarkStart w:id="30" w:name="OLE_LINK35"/>
      <w:r>
        <w:rPr>
          <w:rFonts w:hint="eastAsia" w:ascii="楷体" w:hAnsi="楷体" w:eastAsia="楷体" w:cs="楷体"/>
          <w:color w:val="000000"/>
        </w:rPr>
        <w:t>活化文物资源、创新表达方式、培养专业人才</w:t>
      </w:r>
      <w:bookmarkEnd w:id="30"/>
      <w:r>
        <w:rPr>
          <w:rFonts w:hint="eastAsia" w:ascii="楷体" w:hAnsi="楷体" w:eastAsia="楷体" w:cs="楷体"/>
          <w:color w:val="000000"/>
        </w:rPr>
        <w:t>，让收藏在博物馆里的文物、陈列在广阔大地上的遗产、书写在古籍里的文字都活起来，</w:t>
      </w:r>
      <w:r>
        <w:rPr>
          <w:rFonts w:hint="eastAsia" w:ascii="楷体" w:hAnsi="楷体" w:eastAsia="楷体" w:cs="楷体"/>
          <w:color w:val="000000"/>
          <w:highlight w:val="none"/>
        </w:rPr>
        <w:t>才能</w:t>
      </w:r>
      <w:r>
        <w:rPr>
          <w:rFonts w:hint="eastAsia" w:ascii="楷体" w:hAnsi="楷体" w:eastAsia="楷体" w:cs="楷体"/>
          <w:color w:val="000000"/>
        </w:rPr>
        <w:t>让传统文化焕发时代光彩。因此，我们应_________，构建古今交融的现代文化传承体系。</w:t>
      </w:r>
    </w:p>
    <w:p w14:paraId="37775BC3">
      <w:pPr>
        <w:spacing w:line="360" w:lineRule="auto"/>
        <w:ind w:firstLine="420" w:firstLineChars="200"/>
        <w:jc w:val="left"/>
        <w:textAlignment w:val="center"/>
        <w:rPr>
          <w:rFonts w:hint="default" w:ascii="楷体" w:hAnsi="楷体" w:eastAsia="楷体" w:cs="楷体"/>
          <w:color w:val="000000"/>
          <w:lang w:val="en-US" w:eastAsia="zh-CN"/>
        </w:rPr>
      </w:pPr>
      <w:r>
        <w:rPr>
          <w:rFonts w:hint="eastAsia" w:ascii="楷体" w:hAnsi="楷体" w:eastAsia="楷体" w:cs="楷体"/>
          <w:color w:val="000000"/>
        </w:rPr>
        <w:t>②所谓</w:t>
      </w:r>
      <w:r>
        <w:rPr>
          <w:rFonts w:hint="eastAsia" w:ascii="楷体" w:hAnsi="楷体" w:eastAsia="楷体" w:cs="楷体"/>
          <w:color w:val="000000"/>
          <w:lang w:eastAsia="zh-CN"/>
        </w:rPr>
        <w:t>“</w:t>
      </w:r>
      <w:r>
        <w:rPr>
          <w:rFonts w:hint="eastAsia" w:ascii="楷体" w:hAnsi="楷体" w:eastAsia="楷体" w:cs="楷体"/>
          <w:color w:val="000000"/>
        </w:rPr>
        <w:t>创新性</w:t>
      </w:r>
      <w:r>
        <w:rPr>
          <w:rFonts w:hint="eastAsia" w:ascii="楷体" w:hAnsi="楷体" w:eastAsia="楷体" w:cs="楷体"/>
          <w:color w:val="000000"/>
          <w:lang w:eastAsia="zh-CN"/>
        </w:rPr>
        <w:t>”</w:t>
      </w:r>
      <w:r>
        <w:rPr>
          <w:rFonts w:hint="eastAsia" w:ascii="楷体" w:hAnsi="楷体" w:eastAsia="楷体" w:cs="楷体"/>
          <w:color w:val="000000"/>
        </w:rPr>
        <w:t>，即在保持文化精髓的前提下，运用现代科技手段和传播方式赋予其新的生命力；所谓</w:t>
      </w:r>
      <w:r>
        <w:rPr>
          <w:rFonts w:hint="eastAsia" w:ascii="楷体" w:hAnsi="楷体" w:eastAsia="楷体" w:cs="楷体"/>
          <w:color w:val="000000"/>
          <w:lang w:eastAsia="zh-CN"/>
        </w:rPr>
        <w:t>“</w:t>
      </w:r>
      <w:r>
        <w:rPr>
          <w:rFonts w:hint="eastAsia" w:ascii="楷体" w:hAnsi="楷体" w:eastAsia="楷体" w:cs="楷体"/>
          <w:color w:val="000000"/>
        </w:rPr>
        <w:t>发展</w:t>
      </w:r>
      <w:r>
        <w:rPr>
          <w:rFonts w:hint="eastAsia" w:ascii="楷体" w:hAnsi="楷体" w:eastAsia="楷体" w:cs="楷体"/>
          <w:color w:val="000000"/>
          <w:lang w:eastAsia="zh-CN"/>
        </w:rPr>
        <w:t>”</w:t>
      </w:r>
      <w:r>
        <w:rPr>
          <w:rFonts w:hint="eastAsia" w:ascii="楷体" w:hAnsi="楷体" w:eastAsia="楷体" w:cs="楷体"/>
          <w:color w:val="000000"/>
        </w:rPr>
        <w:t>，是指通过系统化保护、活态化传承、产业化运作，使传统文化融入当代生活。这种发展既能守护民族精神根脉，又能满足人民群众日益增长的精神文化需求。</w:t>
      </w:r>
      <w:r>
        <w:rPr>
          <w:rFonts w:hint="eastAsia" w:ascii="楷体" w:hAnsi="楷体" w:eastAsia="楷体" w:cs="楷体"/>
          <w:color w:val="000000"/>
          <w:lang w:val="en-US" w:eastAsia="zh-CN"/>
        </w:rPr>
        <w:t>因此，推动传统文化的创新性发展势在必行。</w:t>
      </w:r>
    </w:p>
    <w:p w14:paraId="48BBB97A">
      <w:pPr>
        <w:spacing w:line="360" w:lineRule="auto"/>
        <w:ind w:firstLine="420" w:firstLineChars="200"/>
        <w:jc w:val="left"/>
        <w:textAlignment w:val="center"/>
        <w:rPr>
          <w:rFonts w:hint="eastAsia" w:ascii="楷体" w:hAnsi="楷体" w:eastAsia="楷体" w:cs="楷体"/>
          <w:color w:val="000000"/>
        </w:rPr>
      </w:pPr>
      <w:r>
        <w:rPr>
          <w:rFonts w:hint="eastAsia" w:ascii="楷体" w:hAnsi="楷体" w:eastAsia="楷体" w:cs="楷体"/>
          <w:color w:val="000000"/>
        </w:rPr>
        <w:t>③</w:t>
      </w:r>
      <w:bookmarkStart w:id="31" w:name="OLE_LINK33"/>
      <w:bookmarkStart w:id="32" w:name="OLE_LINK45"/>
      <w:r>
        <w:rPr>
          <w:rFonts w:hint="eastAsia" w:ascii="楷体" w:hAnsi="楷体" w:eastAsia="楷体" w:cs="楷体"/>
          <w:color w:val="000000"/>
        </w:rPr>
        <w:t>推动传统文化创新性发展</w:t>
      </w:r>
      <w:bookmarkEnd w:id="31"/>
      <w:r>
        <w:rPr>
          <w:rFonts w:hint="eastAsia" w:ascii="楷体" w:hAnsi="楷体" w:eastAsia="楷体" w:cs="楷体"/>
          <w:color w:val="000000"/>
        </w:rPr>
        <w:t>，需要坚守文化自信的价值内核。</w:t>
      </w:r>
      <w:bookmarkEnd w:id="32"/>
      <w:r>
        <w:rPr>
          <w:rFonts w:hint="eastAsia" w:ascii="楷体" w:hAnsi="楷体" w:eastAsia="楷体" w:cs="楷体"/>
          <w:color w:val="000000"/>
        </w:rPr>
        <w:t>上世纪八十年代，王选团队突破西方技术封锁，将汉字笔形特征与计算机编码原理结合，发明汉字激光照排技术，使中文印刷告别</w:t>
      </w:r>
      <w:r>
        <w:rPr>
          <w:rFonts w:hint="eastAsia" w:ascii="楷体" w:hAnsi="楷体" w:eastAsia="楷体" w:cs="楷体"/>
          <w:color w:val="000000"/>
          <w:lang w:eastAsia="zh-CN"/>
        </w:rPr>
        <w:t>“</w:t>
      </w:r>
      <w:r>
        <w:rPr>
          <w:rFonts w:hint="eastAsia" w:ascii="楷体" w:hAnsi="楷体" w:eastAsia="楷体" w:cs="楷体"/>
          <w:color w:val="000000"/>
        </w:rPr>
        <w:t>铅与火</w:t>
      </w:r>
      <w:r>
        <w:rPr>
          <w:rFonts w:hint="eastAsia" w:ascii="楷体" w:hAnsi="楷体" w:eastAsia="楷体" w:cs="楷体"/>
          <w:color w:val="000000"/>
          <w:lang w:eastAsia="zh-CN"/>
        </w:rPr>
        <w:t>”</w:t>
      </w:r>
      <w:r>
        <w:rPr>
          <w:rFonts w:hint="eastAsia" w:ascii="楷体" w:hAnsi="楷体" w:eastAsia="楷体" w:cs="楷体"/>
          <w:color w:val="000000"/>
        </w:rPr>
        <w:t>迈入</w:t>
      </w:r>
      <w:r>
        <w:rPr>
          <w:rFonts w:hint="eastAsia" w:ascii="楷体" w:hAnsi="楷体" w:eastAsia="楷体" w:cs="楷体"/>
          <w:color w:val="000000"/>
          <w:lang w:eastAsia="zh-CN"/>
        </w:rPr>
        <w:t>“</w:t>
      </w:r>
      <w:r>
        <w:rPr>
          <w:rFonts w:hint="eastAsia" w:ascii="楷体" w:hAnsi="楷体" w:eastAsia="楷体" w:cs="楷体"/>
          <w:color w:val="000000"/>
        </w:rPr>
        <w:t>光与电</w:t>
      </w:r>
      <w:r>
        <w:rPr>
          <w:rFonts w:hint="eastAsia" w:ascii="楷体" w:hAnsi="楷体" w:eastAsia="楷体" w:cs="楷体"/>
          <w:color w:val="000000"/>
          <w:lang w:eastAsia="zh-CN"/>
        </w:rPr>
        <w:t>”</w:t>
      </w:r>
      <w:r>
        <w:rPr>
          <w:rFonts w:hint="eastAsia" w:ascii="楷体" w:hAnsi="楷体" w:eastAsia="楷体" w:cs="楷体"/>
          <w:color w:val="000000"/>
        </w:rPr>
        <w:t>时代。这一创举不仅彰显了中华文明的独特魅力，更证明了传统文化现代化必须立足本民族智慧结晶。新时代的文化工作者，也应像王选团队那样在传统中寻找创新突破口。</w:t>
      </w:r>
    </w:p>
    <w:p w14:paraId="5B976033">
      <w:pPr>
        <w:spacing w:line="360" w:lineRule="auto"/>
        <w:ind w:firstLine="420" w:firstLineChars="200"/>
        <w:jc w:val="left"/>
        <w:textAlignment w:val="center"/>
        <w:rPr>
          <w:rFonts w:hint="eastAsia" w:ascii="楷体" w:hAnsi="楷体" w:eastAsia="楷体" w:cs="楷体"/>
          <w:color w:val="000000"/>
        </w:rPr>
      </w:pPr>
      <w:r>
        <w:rPr>
          <w:rFonts w:hint="eastAsia" w:ascii="楷体" w:hAnsi="楷体" w:eastAsia="楷体" w:cs="楷体"/>
          <w:color w:val="000000"/>
        </w:rPr>
        <w:t>④推动传统文化创新性发展，</w:t>
      </w:r>
      <w:r>
        <w:rPr>
          <w:rFonts w:hint="eastAsia" w:ascii="楷体" w:hAnsi="楷体" w:eastAsia="楷体" w:cs="楷体"/>
          <w:color w:val="000000"/>
          <w:lang w:val="en-US" w:eastAsia="zh-CN"/>
        </w:rPr>
        <w:t>需</w:t>
      </w:r>
      <w:r>
        <w:rPr>
          <w:rFonts w:hint="eastAsia" w:ascii="楷体" w:hAnsi="楷体" w:eastAsia="楷体" w:cs="楷体"/>
          <w:color w:val="000000"/>
        </w:rPr>
        <w:t>要明</w:t>
      </w:r>
      <w:r>
        <w:rPr>
          <w:rFonts w:hint="eastAsia" w:ascii="楷体" w:hAnsi="楷体" w:eastAsia="楷体" w:cs="楷体"/>
          <w:color w:val="000000"/>
          <w:highlight w:val="none"/>
        </w:rPr>
        <w:t>确</w:t>
      </w:r>
      <w:r>
        <w:rPr>
          <w:rFonts w:hint="eastAsia" w:ascii="楷体" w:hAnsi="楷体" w:eastAsia="楷体" w:cs="楷体"/>
          <w:color w:val="000000"/>
          <w:highlight w:val="none"/>
          <w:lang w:val="en-US" w:eastAsia="zh-CN"/>
        </w:rPr>
        <w:t>文化创新的</w:t>
      </w:r>
      <w:r>
        <w:rPr>
          <w:rFonts w:hint="eastAsia" w:ascii="楷体" w:hAnsi="楷体" w:eastAsia="楷体" w:cs="楷体"/>
          <w:color w:val="000000"/>
          <w:highlight w:val="none"/>
        </w:rPr>
        <w:t>实践</w:t>
      </w:r>
      <w:r>
        <w:rPr>
          <w:rFonts w:hint="eastAsia" w:ascii="楷体" w:hAnsi="楷体" w:eastAsia="楷体" w:cs="楷体"/>
          <w:color w:val="000000"/>
        </w:rPr>
        <w:t>方向。当前，文化传播已进入全媒体时代，数字技术为文化遗产保护提供了全新路径。故宫博物院打造的"数字文物库"，运用三维建模技术对186万件藏品进行数字化存档；敦煌研究院通过VR技术让莫高窟壁画</w:t>
      </w:r>
    </w:p>
    <w:p w14:paraId="42631C4E">
      <w:pPr>
        <w:spacing w:line="360" w:lineRule="auto"/>
        <w:jc w:val="left"/>
        <w:textAlignment w:val="center"/>
        <w:rPr>
          <w:rFonts w:hint="eastAsia" w:ascii="楷体" w:hAnsi="楷体" w:eastAsia="楷体" w:cs="楷体"/>
          <w:color w:val="000000"/>
          <w:lang w:val="en-US" w:eastAsia="zh-CN"/>
        </w:rPr>
      </w:pPr>
      <w:r>
        <w:rPr>
          <w:rFonts w:hint="eastAsia" w:ascii="楷体" w:hAnsi="楷体" w:eastAsia="楷体" w:cs="楷体"/>
          <w:color w:val="000000"/>
        </w:rPr>
        <w:t>"动"起来，使千年艺术瑰宝突破时空限制。这些实践表明，只有将传统元素与现代科技深度融合，才能构建起古今对话的文化桥梁。</w:t>
      </w:r>
      <w:r>
        <w:rPr>
          <w:rFonts w:hint="eastAsia" w:ascii="楷体" w:hAnsi="楷体" w:eastAsia="楷体" w:cs="楷体"/>
          <w:color w:val="000000"/>
          <w:lang w:val="en-US" w:eastAsia="zh-CN"/>
        </w:rPr>
        <w:t xml:space="preserve">   </w:t>
      </w:r>
    </w:p>
    <w:p w14:paraId="5A263836">
      <w:pPr>
        <w:spacing w:line="360" w:lineRule="auto"/>
        <w:ind w:firstLine="420" w:firstLineChars="200"/>
        <w:jc w:val="left"/>
        <w:textAlignment w:val="center"/>
        <w:rPr>
          <w:rFonts w:hint="eastAsia" w:ascii="楷体" w:hAnsi="楷体" w:eastAsia="楷体" w:cs="楷体"/>
          <w:color w:val="000000"/>
        </w:rPr>
      </w:pPr>
      <w:r>
        <w:rPr>
          <w:rFonts w:hint="eastAsia" w:ascii="楷体" w:hAnsi="楷体" w:eastAsia="楷体" w:cs="楷体"/>
          <w:color w:val="000000"/>
        </w:rPr>
        <w:t>⑤推动传统文化创新性发展，还需</w:t>
      </w:r>
      <w:r>
        <w:rPr>
          <w:rFonts w:hint="eastAsia" w:ascii="楷体" w:hAnsi="楷体" w:eastAsia="楷体" w:cs="楷体"/>
          <w:color w:val="000000"/>
          <w:lang w:val="en-US" w:eastAsia="zh-CN"/>
        </w:rPr>
        <w:t>要</w:t>
      </w:r>
      <w:r>
        <w:rPr>
          <w:rFonts w:hint="eastAsia" w:ascii="楷体" w:hAnsi="楷体" w:eastAsia="楷体" w:cs="楷体"/>
          <w:color w:val="000000"/>
        </w:rPr>
        <w:t>完善</w:t>
      </w:r>
      <w:bookmarkStart w:id="33" w:name="OLE_LINK13"/>
      <w:r>
        <w:rPr>
          <w:rFonts w:hint="eastAsia" w:ascii="楷体" w:hAnsi="楷体" w:eastAsia="楷体" w:cs="楷体"/>
          <w:color w:val="000000"/>
        </w:rPr>
        <w:t>人才培养体系</w:t>
      </w:r>
      <w:bookmarkEnd w:id="33"/>
      <w:r>
        <w:rPr>
          <w:rFonts w:hint="eastAsia" w:ascii="楷体" w:hAnsi="楷体" w:eastAsia="楷体" w:cs="楷体"/>
          <w:color w:val="000000"/>
          <w:lang w:eastAsia="zh-CN"/>
        </w:rPr>
        <w:t>。</w:t>
      </w:r>
      <w:r>
        <w:rPr>
          <w:rFonts w:hint="eastAsia" w:ascii="楷体" w:hAnsi="楷体" w:eastAsia="楷体" w:cs="楷体"/>
          <w:color w:val="000000"/>
        </w:rPr>
        <w:t>我国持续深化</w:t>
      </w:r>
      <w:r>
        <w:rPr>
          <w:rFonts w:hint="eastAsia" w:ascii="楷体" w:hAnsi="楷体" w:eastAsia="楷体" w:cs="楷体"/>
          <w:color w:val="000000"/>
          <w:lang w:eastAsia="zh-CN"/>
        </w:rPr>
        <w:t>“</w:t>
      </w:r>
      <w:r>
        <w:rPr>
          <w:rFonts w:hint="eastAsia" w:ascii="楷体" w:hAnsi="楷体" w:eastAsia="楷体" w:cs="楷体"/>
          <w:color w:val="000000"/>
        </w:rPr>
        <w:t>新文科</w:t>
      </w:r>
      <w:r>
        <w:rPr>
          <w:rFonts w:hint="eastAsia" w:ascii="楷体" w:hAnsi="楷体" w:eastAsia="楷体" w:cs="楷体"/>
          <w:color w:val="000000"/>
          <w:lang w:eastAsia="zh-CN"/>
        </w:rPr>
        <w:t>”</w:t>
      </w:r>
      <w:r>
        <w:rPr>
          <w:rFonts w:hint="eastAsia" w:ascii="楷体" w:hAnsi="楷体" w:eastAsia="楷体" w:cs="楷体"/>
          <w:color w:val="000000"/>
        </w:rPr>
        <w:t>建设，在62所高校设立非物质文化遗产保护专业，实施</w:t>
      </w:r>
      <w:r>
        <w:rPr>
          <w:rFonts w:hint="eastAsia" w:ascii="楷体" w:hAnsi="楷体" w:eastAsia="楷体" w:cs="楷体"/>
          <w:color w:val="000000"/>
          <w:lang w:eastAsia="zh-CN"/>
        </w:rPr>
        <w:t>“</w:t>
      </w:r>
      <w:r>
        <w:rPr>
          <w:rFonts w:hint="eastAsia" w:ascii="楷体" w:hAnsi="楷体" w:eastAsia="楷体" w:cs="楷体"/>
          <w:color w:val="000000"/>
        </w:rPr>
        <w:t>中国传统工艺振兴计划</w:t>
      </w:r>
      <w:r>
        <w:rPr>
          <w:rFonts w:hint="eastAsia" w:ascii="楷体" w:hAnsi="楷体" w:eastAsia="楷体" w:cs="楷体"/>
          <w:color w:val="000000"/>
          <w:lang w:eastAsia="zh-CN"/>
        </w:rPr>
        <w:t>”</w:t>
      </w:r>
      <w:r>
        <w:rPr>
          <w:rFonts w:hint="eastAsia" w:ascii="楷体" w:hAnsi="楷体" w:eastAsia="楷体" w:cs="楷体"/>
          <w:color w:val="000000"/>
        </w:rPr>
        <w:t>，建立国家级文化生态保护区</w:t>
      </w:r>
      <w:r>
        <w:rPr>
          <w:rFonts w:hint="eastAsia" w:ascii="楷体" w:hAnsi="楷体" w:eastAsia="楷体" w:cs="楷体"/>
          <w:color w:val="000000"/>
          <w:lang w:eastAsia="zh-CN"/>
        </w:rPr>
        <w:t>。</w:t>
      </w:r>
      <w:r>
        <w:rPr>
          <w:rFonts w:hint="eastAsia" w:ascii="楷体" w:hAnsi="楷体" w:eastAsia="楷体" w:cs="楷体"/>
          <w:color w:val="000000"/>
          <w:lang w:val="en-US" w:eastAsia="zh-CN"/>
        </w:rPr>
        <w:t>同时</w:t>
      </w:r>
      <w:r>
        <w:rPr>
          <w:rFonts w:hint="eastAsia" w:ascii="楷体" w:hAnsi="楷体" w:eastAsia="楷体" w:cs="楷体"/>
          <w:color w:val="000000"/>
        </w:rPr>
        <w:t>构建</w:t>
      </w:r>
      <w:r>
        <w:rPr>
          <w:rFonts w:hint="eastAsia" w:ascii="楷体" w:hAnsi="楷体" w:eastAsia="楷体" w:cs="楷体"/>
          <w:color w:val="000000"/>
          <w:lang w:val="en-US" w:eastAsia="zh-CN"/>
        </w:rPr>
        <w:t>了</w:t>
      </w:r>
      <w:r>
        <w:rPr>
          <w:rFonts w:hint="eastAsia" w:ascii="楷体" w:hAnsi="楷体" w:eastAsia="楷体" w:cs="楷体"/>
          <w:color w:val="000000"/>
          <w:lang w:eastAsia="zh-CN"/>
        </w:rPr>
        <w:t>“</w:t>
      </w:r>
      <w:r>
        <w:rPr>
          <w:rFonts w:hint="eastAsia" w:ascii="楷体" w:hAnsi="楷体" w:eastAsia="楷体" w:cs="楷体"/>
          <w:color w:val="000000"/>
        </w:rPr>
        <w:t>研究+实践+传播</w:t>
      </w:r>
      <w:r>
        <w:rPr>
          <w:rFonts w:hint="eastAsia" w:ascii="楷体" w:hAnsi="楷体" w:eastAsia="楷体" w:cs="楷体"/>
          <w:color w:val="000000"/>
          <w:lang w:eastAsia="zh-CN"/>
        </w:rPr>
        <w:t>”</w:t>
      </w:r>
      <w:r>
        <w:rPr>
          <w:rFonts w:hint="eastAsia" w:ascii="楷体" w:hAnsi="楷体" w:eastAsia="楷体" w:cs="楷体"/>
          <w:color w:val="000000"/>
        </w:rPr>
        <w:t>三位一体培养模式，培育既懂传统技艺又掌握数字技术的复合型人才，为文化传承创新提供源源不断的智力支持。</w:t>
      </w:r>
    </w:p>
    <w:p w14:paraId="0BDB8E3F">
      <w:pPr>
        <w:spacing w:line="360" w:lineRule="auto"/>
        <w:ind w:firstLine="420" w:firstLineChars="200"/>
        <w:jc w:val="left"/>
        <w:textAlignment w:val="center"/>
        <w:rPr>
          <w:rFonts w:hint="eastAsia" w:ascii="楷体" w:hAnsi="楷体" w:eastAsia="楷体" w:cs="楷体"/>
          <w:color w:val="000000"/>
        </w:rPr>
      </w:pPr>
      <w:bookmarkStart w:id="34" w:name="OLE_LINK43"/>
      <w:r>
        <w:rPr>
          <w:rFonts w:hint="eastAsia" w:ascii="楷体" w:hAnsi="楷体" w:eastAsia="楷体" w:cs="楷体"/>
          <w:color w:val="000000"/>
        </w:rPr>
        <w:t>⑥</w:t>
      </w:r>
      <w:bookmarkEnd w:id="34"/>
      <w:r>
        <w:rPr>
          <w:rFonts w:hint="eastAsia" w:ascii="楷体" w:hAnsi="楷体" w:eastAsia="楷体" w:cs="楷体"/>
          <w:color w:val="000000"/>
        </w:rPr>
        <w:t>站在新的历史方位，只有坚持守正创新，推动传统文化与现代文明交相辉映，才能为民族复兴注入更强大的精神力量。</w:t>
      </w:r>
      <w:bookmarkStart w:id="35" w:name="OLE_LINK44"/>
    </w:p>
    <w:bookmarkEnd w:id="28"/>
    <w:bookmarkEnd w:id="35"/>
    <w:p w14:paraId="0EC41BD0">
      <w:pPr>
        <w:spacing w:line="360" w:lineRule="auto"/>
        <w:jc w:val="left"/>
        <w:textAlignment w:val="center"/>
        <w:rPr>
          <w:color w:val="000000"/>
        </w:rPr>
      </w:pPr>
      <w:r>
        <w:rPr>
          <w:color w:val="000000"/>
        </w:rPr>
        <w:t>2</w:t>
      </w:r>
      <w:r>
        <w:rPr>
          <w:rFonts w:hint="eastAsia"/>
          <w:color w:val="000000"/>
          <w:lang w:val="en-US" w:eastAsia="zh-CN"/>
        </w:rPr>
        <w:t>4</w:t>
      </w:r>
      <w:r>
        <w:rPr>
          <w:color w:val="000000"/>
        </w:rPr>
        <w:t xml:space="preserve">. </w:t>
      </w:r>
      <w:r>
        <w:rPr>
          <w:rFonts w:ascii="宋体" w:hAnsi="宋体"/>
          <w:color w:val="000000"/>
        </w:rPr>
        <w:t>根据全文，在第①段横线处填写恰当的内容。</w:t>
      </w:r>
      <w:r>
        <w:rPr>
          <w:rFonts w:hint="eastAsia" w:ascii="宋体" w:hAnsi="宋体"/>
          <w:color w:val="000000"/>
        </w:rPr>
        <w:t>（2分）</w:t>
      </w:r>
    </w:p>
    <w:p w14:paraId="146BBFA6">
      <w:pPr>
        <w:spacing w:line="360" w:lineRule="auto"/>
        <w:jc w:val="left"/>
        <w:textAlignment w:val="center"/>
        <w:rPr>
          <w:color w:val="000000"/>
        </w:rPr>
      </w:pPr>
      <w:r>
        <w:rPr>
          <w:color w:val="000000"/>
          <w:highlight w:val="none"/>
        </w:rPr>
        <w:t>2</w:t>
      </w:r>
      <w:r>
        <w:rPr>
          <w:rFonts w:hint="eastAsia"/>
          <w:color w:val="000000"/>
          <w:highlight w:val="none"/>
          <w:lang w:val="en-US" w:eastAsia="zh-CN"/>
        </w:rPr>
        <w:t>5</w:t>
      </w:r>
      <w:r>
        <w:rPr>
          <w:color w:val="000000"/>
          <w:highlight w:val="none"/>
        </w:rPr>
        <w:t xml:space="preserve">. </w:t>
      </w:r>
      <w:r>
        <w:rPr>
          <w:rFonts w:ascii="宋体" w:hAnsi="宋体"/>
          <w:color w:val="000000"/>
          <w:highlight w:val="none"/>
        </w:rPr>
        <w:t>阅读全文，</w:t>
      </w:r>
      <w:r>
        <w:rPr>
          <w:rFonts w:ascii="宋体" w:hAnsi="宋体"/>
          <w:color w:val="000000"/>
        </w:rPr>
        <w:t>下列说法</w:t>
      </w:r>
      <w:r>
        <w:rPr>
          <w:rFonts w:ascii="宋体" w:hAnsi="宋体"/>
          <w:color w:val="000000"/>
          <w:sz w:val="21"/>
          <w:em w:val="dot"/>
        </w:rPr>
        <w:t>不恰当</w:t>
      </w:r>
      <w:r>
        <w:rPr>
          <w:rFonts w:ascii="宋体" w:hAnsi="宋体"/>
          <w:color w:val="000000"/>
        </w:rPr>
        <w:t>的一项是</w:t>
      </w:r>
      <w:r>
        <w:rPr>
          <w:rFonts w:hint="eastAsia" w:ascii="宋体" w:hAnsi="宋体"/>
          <w:color w:val="000000"/>
        </w:rPr>
        <w:t>（2分）</w:t>
      </w:r>
    </w:p>
    <w:p w14:paraId="0DECEAD1">
      <w:pPr>
        <w:spacing w:line="360" w:lineRule="auto"/>
        <w:jc w:val="left"/>
        <w:textAlignment w:val="center"/>
        <w:rPr>
          <w:rFonts w:hint="eastAsia" w:ascii="宋体" w:hAnsi="宋体" w:eastAsia="宋体" w:cs="宋体"/>
          <w:color w:val="000000"/>
        </w:rPr>
      </w:pPr>
      <w:r>
        <w:rPr>
          <w:rFonts w:hint="eastAsia" w:ascii="宋体" w:hAnsi="宋体" w:eastAsia="宋体" w:cs="宋体"/>
          <w:color w:val="000000"/>
          <w:highlight w:val="none"/>
        </w:rPr>
        <w:t>A.</w:t>
      </w:r>
      <w:r>
        <w:rPr>
          <w:rFonts w:hint="eastAsia" w:ascii="宋体" w:hAnsi="宋体" w:eastAsia="宋体" w:cs="宋体"/>
          <w:color w:val="000000"/>
        </w:rPr>
        <w:t>第③段举王选团队事例，</w:t>
      </w:r>
      <w:r>
        <w:rPr>
          <w:rFonts w:hint="eastAsia" w:ascii="宋体" w:hAnsi="宋体" w:eastAsia="宋体" w:cs="宋体"/>
          <w:color w:val="000000"/>
          <w:lang w:val="en-US" w:eastAsia="zh-CN"/>
        </w:rPr>
        <w:t>证明了</w:t>
      </w:r>
      <w:r>
        <w:rPr>
          <w:rFonts w:hint="eastAsia" w:ascii="宋体" w:hAnsi="宋体" w:eastAsia="宋体" w:cs="宋体"/>
          <w:color w:val="000000"/>
        </w:rPr>
        <w:t>推动传统文化创新性发展，需要坚守文化自信的价值内核。</w:t>
      </w:r>
    </w:p>
    <w:p w14:paraId="0622732E">
      <w:pPr>
        <w:spacing w:line="360" w:lineRule="auto"/>
        <w:jc w:val="left"/>
        <w:textAlignment w:val="center"/>
        <w:rPr>
          <w:rFonts w:hint="eastAsia" w:ascii="宋体" w:hAnsi="宋体" w:eastAsia="宋体" w:cs="宋体"/>
          <w:color w:val="000000"/>
          <w:lang w:val="en-US" w:eastAsia="zh-CN"/>
        </w:rPr>
      </w:pPr>
      <w:r>
        <w:rPr>
          <w:rFonts w:hint="eastAsia" w:ascii="宋体" w:hAnsi="宋体" w:eastAsia="宋体" w:cs="宋体"/>
          <w:color w:val="000000"/>
        </w:rPr>
        <w:t>B.第④段</w:t>
      </w:r>
      <w:r>
        <w:rPr>
          <w:rFonts w:hint="eastAsia" w:ascii="宋体" w:hAnsi="宋体" w:cs="宋体"/>
          <w:color w:val="000000"/>
          <w:lang w:val="en-US" w:eastAsia="zh-CN"/>
        </w:rPr>
        <w:t>故宫博物院和</w:t>
      </w:r>
      <w:r>
        <w:rPr>
          <w:rFonts w:hint="eastAsia" w:ascii="宋体" w:hAnsi="宋体" w:eastAsia="宋体" w:cs="宋体"/>
          <w:color w:val="000000"/>
        </w:rPr>
        <w:t>敦煌莫高窟的例子，</w:t>
      </w:r>
      <w:r>
        <w:rPr>
          <w:rFonts w:hint="eastAsia" w:ascii="宋体" w:hAnsi="宋体" w:eastAsia="宋体" w:cs="宋体"/>
          <w:color w:val="000000"/>
          <w:lang w:val="en-US" w:eastAsia="zh-CN"/>
        </w:rPr>
        <w:t>证明了现代科技的重要性。</w:t>
      </w:r>
    </w:p>
    <w:p w14:paraId="08738251">
      <w:pPr>
        <w:spacing w:line="360" w:lineRule="auto"/>
        <w:ind w:left="420" w:hanging="420" w:hangingChars="200"/>
        <w:jc w:val="left"/>
        <w:textAlignment w:val="center"/>
        <w:rPr>
          <w:rFonts w:hint="eastAsia" w:ascii="宋体" w:hAnsi="宋体" w:eastAsia="宋体" w:cs="宋体"/>
          <w:color w:val="000000"/>
          <w:lang w:val="en-US" w:eastAsia="zh-CN"/>
        </w:rPr>
      </w:pPr>
      <w:r>
        <w:rPr>
          <w:rFonts w:hint="eastAsia" w:ascii="宋体" w:hAnsi="宋体" w:eastAsia="宋体" w:cs="宋体"/>
          <w:color w:val="000000"/>
        </w:rPr>
        <w:t>C.第⑤段</w:t>
      </w:r>
      <w:r>
        <w:rPr>
          <w:rFonts w:hint="eastAsia" w:ascii="宋体" w:hAnsi="宋体" w:cs="宋体"/>
          <w:color w:val="000000"/>
          <w:lang w:val="en-US" w:eastAsia="zh-CN"/>
        </w:rPr>
        <w:t>构建"研究+实践+传播"三位一体培养模式</w:t>
      </w:r>
      <w:r>
        <w:rPr>
          <w:rFonts w:hint="eastAsia" w:ascii="宋体" w:hAnsi="宋体" w:eastAsia="宋体" w:cs="宋体"/>
          <w:color w:val="000000"/>
        </w:rPr>
        <w:t>，</w:t>
      </w:r>
      <w:r>
        <w:rPr>
          <w:rFonts w:hint="eastAsia" w:ascii="宋体" w:hAnsi="宋体" w:eastAsia="宋体" w:cs="宋体"/>
          <w:color w:val="000000"/>
          <w:lang w:val="en-US" w:eastAsia="zh-CN"/>
        </w:rPr>
        <w:t>是国家完善</w:t>
      </w:r>
      <w:r>
        <w:rPr>
          <w:rFonts w:hint="eastAsia" w:ascii="宋体" w:hAnsi="宋体" w:eastAsia="宋体" w:cs="宋体"/>
          <w:color w:val="000000"/>
        </w:rPr>
        <w:t>人才培养体系</w:t>
      </w:r>
      <w:r>
        <w:rPr>
          <w:rFonts w:hint="eastAsia" w:ascii="宋体" w:hAnsi="宋体" w:eastAsia="宋体" w:cs="宋体"/>
          <w:color w:val="000000"/>
          <w:lang w:val="en-US" w:eastAsia="zh-CN"/>
        </w:rPr>
        <w:t>的措施之一。</w:t>
      </w:r>
    </w:p>
    <w:p w14:paraId="7B2F9BAC">
      <w:pPr>
        <w:spacing w:line="360" w:lineRule="auto"/>
        <w:jc w:val="left"/>
        <w:textAlignment w:val="center"/>
        <w:rPr>
          <w:rFonts w:hint="eastAsia" w:ascii="宋体" w:hAnsi="宋体" w:eastAsia="宋体" w:cs="宋体"/>
          <w:color w:val="000000"/>
          <w:lang w:val="en-US" w:eastAsia="zh-CN"/>
        </w:rPr>
      </w:pPr>
      <w:r>
        <w:rPr>
          <w:rFonts w:hint="eastAsia" w:ascii="宋体" w:hAnsi="宋体" w:eastAsia="宋体" w:cs="宋体"/>
          <w:color w:val="000000"/>
        </w:rPr>
        <w:t>D. 第⑥</w:t>
      </w:r>
      <w:r>
        <w:rPr>
          <w:rFonts w:hint="eastAsia" w:ascii="宋体" w:hAnsi="宋体" w:cs="宋体"/>
          <w:color w:val="000000"/>
          <w:lang w:val="en-US" w:eastAsia="zh-CN"/>
        </w:rPr>
        <w:t>段强调</w:t>
      </w:r>
      <w:r>
        <w:rPr>
          <w:rFonts w:hint="eastAsia" w:ascii="宋体" w:hAnsi="宋体" w:eastAsia="宋体" w:cs="宋体"/>
          <w:color w:val="000000"/>
          <w:lang w:val="en-US" w:eastAsia="zh-CN"/>
        </w:rPr>
        <w:t>了</w:t>
      </w:r>
      <w:r>
        <w:rPr>
          <w:rFonts w:hint="eastAsia" w:ascii="宋体" w:hAnsi="宋体" w:cs="宋体"/>
          <w:color w:val="000000"/>
          <w:lang w:val="en-US" w:eastAsia="zh-CN"/>
        </w:rPr>
        <w:t>坚持</w:t>
      </w:r>
      <w:r>
        <w:rPr>
          <w:rFonts w:hint="eastAsia" w:ascii="宋体" w:hAnsi="宋体" w:eastAsia="宋体" w:cs="宋体"/>
          <w:color w:val="000000"/>
          <w:lang w:val="en-US" w:eastAsia="zh-CN"/>
        </w:rPr>
        <w:t>守正创新</w:t>
      </w:r>
      <w:r>
        <w:rPr>
          <w:rFonts w:hint="eastAsia" w:ascii="宋体" w:hAnsi="宋体" w:cs="宋体"/>
          <w:color w:val="000000"/>
          <w:lang w:val="en-US" w:eastAsia="zh-CN"/>
        </w:rPr>
        <w:t>，</w:t>
      </w:r>
      <w:r>
        <w:rPr>
          <w:rFonts w:hint="eastAsia" w:ascii="宋体" w:hAnsi="宋体" w:eastAsia="宋体" w:cs="宋体"/>
          <w:color w:val="000000"/>
          <w:lang w:val="en-US" w:eastAsia="zh-CN"/>
        </w:rPr>
        <w:t>推动</w:t>
      </w:r>
      <w:bookmarkStart w:id="36" w:name="OLE_LINK46"/>
      <w:r>
        <w:rPr>
          <w:rFonts w:hint="eastAsia" w:ascii="宋体" w:hAnsi="宋体" w:eastAsia="宋体" w:cs="宋体"/>
          <w:color w:val="000000"/>
        </w:rPr>
        <w:t>传统文化创新性发展</w:t>
      </w:r>
      <w:r>
        <w:rPr>
          <w:rFonts w:hint="eastAsia" w:ascii="宋体" w:hAnsi="宋体" w:eastAsia="宋体" w:cs="宋体"/>
          <w:color w:val="000000"/>
          <w:lang w:val="en-US" w:eastAsia="zh-CN"/>
        </w:rPr>
        <w:t>的</w:t>
      </w:r>
      <w:bookmarkEnd w:id="36"/>
      <w:r>
        <w:rPr>
          <w:rFonts w:hint="eastAsia" w:ascii="宋体" w:hAnsi="宋体" w:eastAsia="宋体" w:cs="宋体"/>
          <w:color w:val="000000"/>
          <w:lang w:val="en-US" w:eastAsia="zh-CN"/>
        </w:rPr>
        <w:t>重要意义。</w:t>
      </w:r>
    </w:p>
    <w:p w14:paraId="2386D747">
      <w:pPr>
        <w:spacing w:line="360" w:lineRule="auto"/>
        <w:jc w:val="left"/>
        <w:textAlignment w:val="center"/>
        <w:rPr>
          <w:color w:val="000000"/>
        </w:rPr>
      </w:pPr>
      <w:r>
        <w:rPr>
          <w:color w:val="000000"/>
        </w:rPr>
        <w:t>2</w:t>
      </w:r>
      <w:r>
        <w:rPr>
          <w:rFonts w:hint="eastAsia"/>
          <w:color w:val="000000"/>
          <w:lang w:val="en-US" w:eastAsia="zh-CN"/>
        </w:rPr>
        <w:t>6</w:t>
      </w:r>
      <w:r>
        <w:rPr>
          <w:color w:val="000000"/>
        </w:rPr>
        <w:t xml:space="preserve">. </w:t>
      </w:r>
      <w:r>
        <w:rPr>
          <w:rFonts w:hint="eastAsia" w:ascii="宋体" w:hAnsi="宋体"/>
          <w:color w:val="000000"/>
        </w:rPr>
        <w:t>联系上下文，说说第②段是如何推进全文论证的</w:t>
      </w:r>
      <w:r>
        <w:rPr>
          <w:rFonts w:hint="eastAsia" w:ascii="宋体" w:hAnsi="宋体"/>
          <w:color w:val="000000"/>
          <w:lang w:eastAsia="zh-CN"/>
        </w:rPr>
        <w:t>。</w:t>
      </w:r>
      <w:r>
        <w:rPr>
          <w:rFonts w:hint="eastAsia" w:ascii="宋体" w:hAnsi="宋体"/>
          <w:color w:val="000000"/>
        </w:rPr>
        <w:t>（3分）</w:t>
      </w:r>
    </w:p>
    <w:p w14:paraId="086F5EA1">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2025昌平二模</w:t>
      </w:r>
    </w:p>
    <w:p w14:paraId="18298B2D">
      <w:pPr>
        <w:pStyle w:val="2"/>
        <w:rPr>
          <w:rFonts w:hint="eastAsia" w:ascii="楷体" w:hAnsi="楷体" w:eastAsia="楷体" w:cs="楷体"/>
          <w:b w:val="0"/>
          <w:bCs w:val="0"/>
          <w:color w:val="auto"/>
          <w:sz w:val="21"/>
          <w:szCs w:val="21"/>
          <w:lang w:val="en-US" w:eastAsia="zh-CN"/>
        </w:rPr>
      </w:pPr>
      <w:r>
        <w:rPr>
          <w:rFonts w:hint="eastAsia" w:ascii="楷体" w:hAnsi="楷体" w:eastAsia="楷体" w:cs="楷体"/>
          <w:b w:val="0"/>
          <w:bCs w:val="0"/>
          <w:color w:val="auto"/>
          <w:sz w:val="21"/>
          <w:szCs w:val="21"/>
          <w:lang w:val="en-US" w:eastAsia="zh-CN"/>
        </w:rPr>
        <w:t>【答案】</w:t>
      </w:r>
    </w:p>
    <w:p w14:paraId="5192B77F">
      <w:pPr>
        <w:spacing w:line="360" w:lineRule="exact"/>
        <w:rPr>
          <w:rFonts w:ascii="黑体" w:hAnsi="黑体" w:eastAsia="黑体"/>
          <w:szCs w:val="21"/>
        </w:rPr>
      </w:pPr>
      <w:r>
        <w:rPr>
          <w:rFonts w:hint="eastAsia" w:ascii="黑体" w:hAnsi="宋体" w:eastAsia="黑体"/>
          <w:szCs w:val="21"/>
        </w:rPr>
        <w:t>（三）</w:t>
      </w:r>
      <w:r>
        <w:rPr>
          <w:rFonts w:hint="eastAsia" w:ascii="黑体" w:hAnsi="黑体" w:eastAsia="黑体"/>
          <w:szCs w:val="21"/>
        </w:rPr>
        <w:t>（共</w:t>
      </w:r>
      <w:r>
        <w:rPr>
          <w:rFonts w:hint="eastAsia" w:ascii="黑体" w:hAnsi="黑体" w:eastAsia="黑体"/>
          <w:szCs w:val="21"/>
          <w:lang w:val="en-US" w:eastAsia="zh-CN"/>
        </w:rPr>
        <w:t>7</w:t>
      </w:r>
      <w:r>
        <w:rPr>
          <w:rFonts w:hint="eastAsia" w:ascii="黑体" w:hAnsi="黑体" w:eastAsia="黑体"/>
          <w:szCs w:val="21"/>
        </w:rPr>
        <w:t>分）</w:t>
      </w:r>
    </w:p>
    <w:p w14:paraId="08A471B9">
      <w:pPr>
        <w:spacing w:line="360" w:lineRule="exact"/>
        <w:rPr>
          <w:rFonts w:ascii="宋体" w:hAnsi="宋体"/>
          <w:color w:val="000000" w:themeColor="text1"/>
          <w14:textFill>
            <w14:solidFill>
              <w14:schemeClr w14:val="tx1"/>
            </w14:solidFill>
          </w14:textFill>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.答案</w:t>
      </w:r>
      <w:r>
        <w:rPr>
          <w:rFonts w:hint="eastAsia" w:asciiTheme="minorEastAsia" w:hAnsiTheme="minorEastAsia" w:eastAsiaTheme="minorEastAsia"/>
          <w:szCs w:val="21"/>
          <w:lang w:val="en-US" w:eastAsia="zh-CN"/>
        </w:rPr>
        <w:t>示例</w:t>
      </w:r>
      <w:r>
        <w:rPr>
          <w:rFonts w:hint="eastAsia" w:asciiTheme="minorEastAsia" w:hAnsiTheme="minorEastAsia" w:eastAsiaTheme="minorEastAsia"/>
          <w:szCs w:val="21"/>
        </w:rPr>
        <w:t>：</w:t>
      </w:r>
      <w:r>
        <w:rPr>
          <w:rFonts w:hint="eastAsia" w:ascii="宋体" w:hAnsi="宋体" w:eastAsia="宋体" w:cs="宋体"/>
          <w:color w:val="000000"/>
        </w:rPr>
        <w:t>推动传统文化创新性发展</w:t>
      </w:r>
      <w:r>
        <w:rPr>
          <w:rFonts w:hint="eastAsia" w:ascii="宋体" w:hAnsi="宋体"/>
          <w:color w:val="000000" w:themeColor="text1"/>
          <w14:textFill>
            <w14:solidFill>
              <w14:schemeClr w14:val="tx1"/>
            </w14:solidFill>
          </w14:textFill>
        </w:rPr>
        <w:t>（2分）</w:t>
      </w:r>
    </w:p>
    <w:p w14:paraId="7A0C1C7D">
      <w:pPr>
        <w:numPr>
          <w:ilvl w:val="0"/>
          <w:numId w:val="0"/>
        </w:numPr>
        <w:spacing w:line="360" w:lineRule="exact"/>
        <w:rPr>
          <w:rFonts w:hint="eastAsia" w:asciiTheme="majorEastAsia" w:hAnsiTheme="majorEastAsia" w:eastAsiaTheme="majorEastAsia"/>
          <w:szCs w:val="21"/>
        </w:rPr>
      </w:pPr>
      <w:r>
        <w:rPr>
          <w:rFonts w:hint="eastAsia" w:asciiTheme="majorEastAsia" w:hAnsiTheme="majorEastAsia" w:eastAsiaTheme="majorEastAsia"/>
          <w:szCs w:val="21"/>
          <w:lang w:val="en-US" w:eastAsia="zh-CN"/>
        </w:rPr>
        <w:t>25.</w:t>
      </w:r>
      <w:r>
        <w:rPr>
          <w:rFonts w:hint="eastAsia" w:asciiTheme="majorEastAsia" w:hAnsiTheme="majorEastAsia" w:eastAsiaTheme="majorEastAsia"/>
          <w:szCs w:val="21"/>
        </w:rPr>
        <w:t>答案：</w:t>
      </w:r>
      <w:r>
        <w:rPr>
          <w:rFonts w:hint="eastAsia" w:asciiTheme="majorEastAsia" w:hAnsiTheme="majorEastAsia" w:eastAsiaTheme="majorEastAsia"/>
          <w:szCs w:val="21"/>
          <w:lang w:val="en-US" w:eastAsia="zh-CN"/>
        </w:rPr>
        <w:t>B</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2分</w:t>
      </w:r>
      <w:r>
        <w:rPr>
          <w:rFonts w:hint="eastAsia" w:asciiTheme="majorEastAsia" w:hAnsiTheme="majorEastAsia" w:eastAsiaTheme="majorEastAsia"/>
          <w:szCs w:val="21"/>
          <w:lang w:eastAsia="zh-CN"/>
        </w:rPr>
        <w:t>）</w:t>
      </w:r>
    </w:p>
    <w:p w14:paraId="50E7EEB8">
      <w:pPr>
        <w:spacing w:line="360" w:lineRule="exact"/>
        <w:rPr>
          <w:rFonts w:asciiTheme="majorEastAsia" w:hAnsiTheme="majorEastAsia" w:eastAsiaTheme="majorEastAsia"/>
          <w:szCs w:val="21"/>
        </w:rPr>
      </w:pPr>
      <w:r>
        <w:rPr>
          <w:rFonts w:hint="eastAsia" w:asciiTheme="majorEastAsia" w:hAnsiTheme="majorEastAsia" w:eastAsiaTheme="majorEastAsia"/>
          <w:szCs w:val="21"/>
        </w:rPr>
        <w:t>2</w:t>
      </w:r>
      <w:r>
        <w:rPr>
          <w:rFonts w:hint="eastAsia" w:asciiTheme="majorEastAsia" w:hAnsiTheme="majorEastAsia" w:eastAsiaTheme="majorEastAsia"/>
          <w:szCs w:val="21"/>
          <w:lang w:val="en-US" w:eastAsia="zh-CN"/>
        </w:rPr>
        <w:t>6</w:t>
      </w:r>
      <w:r>
        <w:rPr>
          <w:rFonts w:hint="eastAsia" w:asciiTheme="majorEastAsia" w:hAnsiTheme="majorEastAsia" w:eastAsiaTheme="majorEastAsia"/>
          <w:szCs w:val="21"/>
        </w:rPr>
        <w:t>.答案示例：（3分）</w:t>
      </w:r>
    </w:p>
    <w:p w14:paraId="21411088">
      <w:pPr>
        <w:spacing w:line="360" w:lineRule="exact"/>
        <w:ind w:left="210" w:leftChars="100" w:firstLine="420" w:firstLineChars="200"/>
        <w:rPr>
          <w:rFonts w:hint="default" w:ascii="楷体" w:hAnsi="楷体" w:eastAsia="楷体" w:cs="楷体"/>
          <w:color w:val="000000"/>
          <w:highlight w:val="green"/>
          <w:u w:val="none"/>
          <w:lang w:val="en-US" w:eastAsia="zh-CN"/>
        </w:rPr>
      </w:pPr>
      <w:r>
        <w:rPr>
          <w:rFonts w:hint="eastAsia" w:ascii="宋体" w:hAnsi="宋体"/>
          <w:lang w:val="en-US" w:eastAsia="zh-CN"/>
        </w:rPr>
        <w:t>第</w:t>
      </w:r>
      <w:r>
        <w:rPr>
          <w:rFonts w:hint="eastAsia" w:ascii="宋体" w:hAnsi="宋体" w:eastAsia="宋体" w:cs="宋体"/>
          <w:lang w:val="en-US" w:eastAsia="zh-CN"/>
        </w:rPr>
        <w:t>②段</w:t>
      </w:r>
      <w:r>
        <w:rPr>
          <w:rFonts w:hint="eastAsia" w:ascii="宋体" w:hAnsi="宋体" w:eastAsia="宋体"/>
          <w:lang w:eastAsia="zh-CN"/>
        </w:rPr>
        <w:t>承接第</w:t>
      </w:r>
      <w:r>
        <w:rPr>
          <w:rFonts w:hint="eastAsia" w:asciiTheme="majorEastAsia" w:hAnsiTheme="majorEastAsia" w:eastAsiaTheme="majorEastAsia" w:cstheme="majorEastAsia"/>
          <w:lang w:eastAsia="zh-CN"/>
        </w:rPr>
        <w:t>①</w:t>
      </w:r>
      <w:r>
        <w:rPr>
          <w:rFonts w:hint="eastAsia" w:ascii="宋体" w:hAnsi="宋体" w:eastAsia="宋体"/>
          <w:lang w:eastAsia="zh-CN"/>
        </w:rPr>
        <w:t>段中</w:t>
      </w:r>
      <w:r>
        <w:rPr>
          <w:rFonts w:hint="eastAsia" w:ascii="宋体" w:hAnsi="宋体"/>
          <w:lang w:val="en-US" w:eastAsia="zh-CN"/>
        </w:rPr>
        <w:t>的</w:t>
      </w:r>
      <w:r>
        <w:rPr>
          <w:rFonts w:hint="eastAsia" w:ascii="宋体" w:hAnsi="宋体" w:eastAsia="宋体"/>
          <w:lang w:eastAsia="zh-CN"/>
        </w:rPr>
        <w:t>话题</w:t>
      </w:r>
      <w:r>
        <w:rPr>
          <w:rFonts w:hint="eastAsia" w:ascii="宋体" w:hAnsi="宋体"/>
          <w:lang w:eastAsia="zh-CN"/>
        </w:rPr>
        <w:t>（</w:t>
      </w:r>
      <w:r>
        <w:rPr>
          <w:rFonts w:hint="eastAsia" w:ascii="宋体" w:hAnsi="宋体"/>
          <w:lang w:val="en-US" w:eastAsia="zh-CN"/>
        </w:rPr>
        <w:t>观点</w:t>
      </w:r>
      <w:r>
        <w:rPr>
          <w:rFonts w:hint="eastAsia" w:ascii="宋体" w:hAnsi="宋体"/>
          <w:lang w:eastAsia="zh-CN"/>
        </w:rPr>
        <w:t>）（</w:t>
      </w:r>
      <w:r>
        <w:rPr>
          <w:rFonts w:hint="eastAsia" w:ascii="宋体" w:hAnsi="宋体"/>
          <w:lang w:val="en-US" w:eastAsia="zh-CN"/>
        </w:rPr>
        <w:t>1分</w:t>
      </w:r>
      <w:r>
        <w:rPr>
          <w:rFonts w:hint="eastAsia" w:ascii="宋体" w:hAnsi="宋体"/>
          <w:lang w:eastAsia="zh-CN"/>
        </w:rPr>
        <w:t>）</w:t>
      </w:r>
      <w:r>
        <w:rPr>
          <w:rFonts w:hint="eastAsia" w:ascii="宋体" w:hAnsi="宋体" w:eastAsia="宋体"/>
          <w:lang w:eastAsia="zh-CN"/>
        </w:rPr>
        <w:t>，</w:t>
      </w:r>
      <w:r>
        <w:rPr>
          <w:rFonts w:hint="eastAsia" w:ascii="宋体" w:hAnsi="宋体"/>
          <w:lang w:val="en-US" w:eastAsia="zh-CN"/>
        </w:rPr>
        <w:t>解释了</w:t>
      </w:r>
      <w:r>
        <w:rPr>
          <w:rFonts w:hint="eastAsia" w:ascii="宋体" w:hAnsi="宋体" w:eastAsia="宋体"/>
          <w:lang w:eastAsia="zh-CN"/>
        </w:rPr>
        <w:t>“创新性”和“发展”的内涵</w:t>
      </w:r>
      <w:r>
        <w:rPr>
          <w:rFonts w:hint="eastAsia" w:ascii="宋体" w:hAnsi="宋体"/>
          <w:lang w:eastAsia="zh-CN"/>
        </w:rPr>
        <w:t>，</w:t>
      </w:r>
      <w:r>
        <w:rPr>
          <w:rFonts w:hint="eastAsia" w:ascii="宋体" w:hAnsi="宋体"/>
          <w:lang w:val="en-US" w:eastAsia="zh-CN"/>
        </w:rPr>
        <w:t>强调了</w:t>
      </w:r>
      <w:r>
        <w:rPr>
          <w:rFonts w:hint="eastAsia" w:ascii="宋体" w:hAnsi="宋体" w:eastAsia="宋体" w:cs="宋体"/>
          <w:color w:val="000000"/>
          <w:highlight w:val="none"/>
          <w:u w:val="none"/>
        </w:rPr>
        <w:t>传统文化创新性发展</w:t>
      </w:r>
      <w:r>
        <w:rPr>
          <w:rFonts w:hint="eastAsia" w:ascii="宋体" w:hAnsi="宋体" w:eastAsia="宋体" w:cs="宋体"/>
          <w:color w:val="000000"/>
          <w:highlight w:val="none"/>
          <w:u w:val="none"/>
          <w:lang w:val="en-US" w:eastAsia="zh-CN"/>
        </w:rPr>
        <w:t>的重要意义，</w:t>
      </w:r>
      <w:r>
        <w:rPr>
          <w:rFonts w:hint="eastAsia" w:ascii="宋体" w:hAnsi="宋体" w:cs="宋体"/>
          <w:color w:val="000000"/>
          <w:highlight w:val="none"/>
          <w:u w:val="none"/>
          <w:lang w:val="en-US" w:eastAsia="zh-CN"/>
        </w:rPr>
        <w:t>（</w:t>
      </w:r>
      <w:r>
        <w:rPr>
          <w:rFonts w:hint="eastAsia" w:ascii="宋体" w:hAnsi="宋体" w:eastAsia="宋体" w:cs="宋体"/>
          <w:color w:val="000000"/>
          <w:highlight w:val="none"/>
          <w:u w:val="none"/>
          <w:lang w:val="en-US" w:eastAsia="zh-CN"/>
        </w:rPr>
        <w:t>1分</w:t>
      </w:r>
      <w:r>
        <w:rPr>
          <w:rFonts w:hint="eastAsia" w:ascii="宋体" w:hAnsi="宋体" w:cs="宋体"/>
          <w:color w:val="000000"/>
          <w:highlight w:val="none"/>
          <w:u w:val="none"/>
          <w:lang w:val="en-US" w:eastAsia="zh-CN"/>
        </w:rPr>
        <w:t>）</w:t>
      </w:r>
      <w:r>
        <w:rPr>
          <w:rFonts w:hint="eastAsia" w:ascii="宋体" w:hAnsi="宋体" w:eastAsia="宋体" w:cs="宋体"/>
          <w:color w:val="000000"/>
          <w:highlight w:val="none"/>
          <w:u w:val="none"/>
          <w:lang w:val="en-US" w:eastAsia="zh-CN"/>
        </w:rPr>
        <w:t>，进而引出下文</w:t>
      </w:r>
      <w:r>
        <w:rPr>
          <w:rFonts w:hint="eastAsia" w:ascii="宋体" w:hAnsi="宋体" w:eastAsia="宋体"/>
          <w:lang w:eastAsia="zh-CN"/>
        </w:rPr>
        <w:t>对</w:t>
      </w:r>
      <w:r>
        <w:rPr>
          <w:rFonts w:hint="eastAsia" w:ascii="宋体" w:hAnsi="宋体"/>
          <w:lang w:val="en-US" w:eastAsia="zh-CN"/>
        </w:rPr>
        <w:t>推动</w:t>
      </w:r>
      <w:r>
        <w:rPr>
          <w:rFonts w:hint="eastAsia" w:ascii="宋体" w:hAnsi="宋体" w:eastAsia="宋体"/>
          <w:lang w:eastAsia="zh-CN"/>
        </w:rPr>
        <w:t>传统文化的创新性发展</w:t>
      </w:r>
      <w:r>
        <w:rPr>
          <w:rFonts w:hint="eastAsia" w:ascii="宋体" w:hAnsi="宋体"/>
          <w:lang w:val="en-US" w:eastAsia="zh-CN"/>
        </w:rPr>
        <w:t>所需要条件的进一步论述。（1分）</w:t>
      </w:r>
    </w:p>
    <w:p w14:paraId="7878EAD8">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2025平谷二模</w:t>
      </w:r>
    </w:p>
    <w:p w14:paraId="205E6588">
      <w:pPr>
        <w:spacing w:line="400" w:lineRule="exact"/>
        <w:rPr>
          <w:rFonts w:ascii="楷体" w:hAnsi="楷体" w:eastAsia="楷体"/>
          <w:color w:val="000000" w:themeColor="text1"/>
          <w:szCs w:val="21"/>
          <w14:textFill>
            <w14:solidFill>
              <w14:schemeClr w14:val="tx1"/>
            </w14:solidFill>
          </w14:textFill>
        </w:rPr>
      </w:pPr>
      <w:r>
        <w:rPr>
          <w:rFonts w:hint="eastAsia" w:ascii="黑体" w:hAnsi="黑体" w:eastAsia="黑体" w:cs="黑体"/>
          <w:b/>
          <w:color w:val="000000" w:themeColor="text1"/>
          <w:szCs w:val="21"/>
          <w14:textFill>
            <w14:solidFill>
              <w14:schemeClr w14:val="tx1"/>
            </w14:solidFill>
          </w14:textFill>
        </w:rPr>
        <w:t>(三)阅读下面的文章，完成25-27题。</w:t>
      </w:r>
      <w:r>
        <w:rPr>
          <w:rFonts w:hint="eastAsia" w:ascii="楷体" w:hAnsi="楷体" w:eastAsia="楷体"/>
          <w:color w:val="000000" w:themeColor="text1"/>
          <w:szCs w:val="21"/>
          <w14:textFill>
            <w14:solidFill>
              <w14:schemeClr w14:val="tx1"/>
            </w14:solidFill>
          </w14:textFill>
        </w:rPr>
        <w:t>(共7分)</w:t>
      </w:r>
    </w:p>
    <w:p w14:paraId="464F41D5">
      <w:pPr>
        <w:jc w:val="center"/>
        <w:rPr>
          <w:rFonts w:asciiTheme="majorEastAsia" w:hAnsiTheme="majorEastAsia" w:eastAsiaTheme="majorEastAsia"/>
          <w:b/>
          <w:color w:val="000000" w:themeColor="text1"/>
          <w14:textFill>
            <w14:solidFill>
              <w14:schemeClr w14:val="tx1"/>
            </w14:solidFill>
          </w14:textFill>
        </w:rPr>
      </w:pPr>
      <w:r>
        <w:rPr>
          <w:rFonts w:hint="eastAsia" w:asciiTheme="majorEastAsia" w:hAnsiTheme="majorEastAsia" w:eastAsiaTheme="majorEastAsia"/>
          <w:b/>
          <w:color w:val="000000" w:themeColor="text1"/>
          <w14:textFill>
            <w14:solidFill>
              <w14:schemeClr w14:val="tx1"/>
            </w14:solidFill>
          </w14:textFill>
        </w:rPr>
        <w:t>奋跃而上，激扬青春力量</w:t>
      </w:r>
    </w:p>
    <w:p w14:paraId="110BD168">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①五四青年节之际，一部献给中国青年的网络电影引发关注。不同年代的青春故事，传递出穿越时空的青年力量。</w:t>
      </w:r>
    </w:p>
    <w:p w14:paraId="7FA65936">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②青年者，人生之华也。人们总是把最美好的词语赋予青春，把最热忱的希望寄予青年。一代代青年在心系家国、无畏向前的奋斗中，回答着“青年何谓”“青春何为”的人生考题。百余年前，一批批有志青年以舍生忘死的呐喊，推动暮霭沉沉的中国步入“觉醒年代”；今天，新时代青年满怀“可以平视这个世界”的自信，与时代共同成长……无数青年以青春的力量、青春的创造，推动中华民族勇毅前行，塑造青春中国最美的模样。</w:t>
      </w:r>
    </w:p>
    <w:p w14:paraId="6FD38D71">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③历史波澜壮阔，镌刻下青年的名字；未来长空万里，期待着青年的进发。习近平总书记指出：“明天的中国，希望寄予青年。”国家发展要靠广大青年挺膺担当，民族复兴呼唤青年接力奔跑。广大青年珍惜青春、积极进取，动如脱兔般奋跃而上、飞速奔跑，在广阔乡村挥洒汗水，在工厂车间争创一流，在科技战线贡献才智，在风雪边关威武守护，在各行各业竞展风流、尽显风采，让青春的光谱更加广阔，明天的中国才会更加美好。</w:t>
      </w:r>
    </w:p>
    <w:p w14:paraId="67B4429F">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④青春总是同梦想相伴，而梦想需要与奋斗同行。当年，一支支青年垦荒队奔赴荒原冻土，战天斗地，把“北大荒”变成“北大仓”；新时代，河北保定学院西部支教毕业生像一棵棵红柳、一株株格桑花一样，扎根西部，播撒知识，为广袤的土地带去无尽的生命力。置身民族复兴的关键一程，处于人生最美好的年华，新时代青年更需要发扬奋斗传统、释放奋斗激情。奋斗不是无根之木、无源之水，只有立根在祖国和人民最需要的地方，青春才能绽放绚丽之花。奋斗也不只是响亮的口号，而是要在做好每一件小事、完成每一项任务、履行每一项职责中见精神、显担当。奋斗的道路不会一帆风顺，但每一次不惧挑战的探索尝试、不畏艰难的负重前行，都是对青春最有效的磨砺。向下扎根，向上拼搏，让理想信念在创业奋斗中升华，广大青年一定能扬起人生理想的风帆、抵达梦想的彼岸。</w:t>
      </w:r>
    </w:p>
    <w:p w14:paraId="3D800921">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⑤青年是常为新的，最具创新热情，最具创新动力。十几年如一日深耕坚守，周雷培育出16个优质高产水稻新品种，为“中国碗”装“中国粮”增添底气；孜孜不倦探索，潘时龙带领团队研制出国际首台超高分辨率微波光子成像雷达，探索出雷达未来发展的可行途径……放眼神州大地，一大批青年在创新创造中挑大梁、担重任，彰显着青年人敢为人先、敢于突破、勇于创新的精气神。今天，我们正在推进中国式现代化，这是一个探索性事业，呼唤着大批创新型人才。作为社会中最有生气、最有闯劲的群体，广大青年尤应保持“初生牛犊不怕虎”的劲头，激发“敢教日月换新天”的豪情，争当攻克“卡脖子”技术的尖兵，善作构建新发展格局的先锋，在助力人民美好生活上勇探索，让青春在创新创造中闪光。</w:t>
      </w:r>
    </w:p>
    <w:p w14:paraId="02ECDAE7">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⑥青春孕育无限希望。习近平总书记强调：“当代中国青年是与新时代同向同行、共同前进的一代，生逢盛世，肩负重任。”新征程上，当代青年应厚植家国情怀、涵养进取品格，</w:t>
      </w:r>
      <w:r>
        <w:rPr>
          <w:rFonts w:hint="eastAsia" w:eastAsia="楷体"/>
          <w:color w:val="000000" w:themeColor="text1"/>
          <w:u w:val="single"/>
          <w14:textFill>
            <w14:solidFill>
              <w14:schemeClr w14:val="tx1"/>
            </w14:solidFill>
          </w14:textFill>
        </w:rPr>
        <w:t xml:space="preserve">      </w:t>
      </w:r>
      <w:r>
        <w:rPr>
          <w:rFonts w:hint="eastAsia" w:eastAsia="楷体"/>
          <w:color w:val="000000" w:themeColor="text1"/>
          <w14:textFill>
            <w14:solidFill>
              <w14:schemeClr w14:val="tx1"/>
            </w14:solidFill>
          </w14:textFill>
        </w:rPr>
        <w:t>。</w:t>
      </w:r>
    </w:p>
    <w:p w14:paraId="1A5AF6E2">
      <w:pPr>
        <w:spacing w:line="380" w:lineRule="exact"/>
        <w:ind w:firstLine="420" w:firstLineChars="200"/>
        <w:rPr>
          <w:rFonts w:eastAsia="楷体"/>
          <w:color w:val="000000" w:themeColor="text1"/>
          <w14:textFill>
            <w14:solidFill>
              <w14:schemeClr w14:val="tx1"/>
            </w14:solidFill>
          </w14:textFill>
        </w:rPr>
      </w:pPr>
      <w:r>
        <w:rPr>
          <w:rFonts w:hint="eastAsia" w:eastAsia="楷体"/>
          <w:color w:val="000000" w:themeColor="text1"/>
          <w14:textFill>
            <w14:solidFill>
              <w14:schemeClr w14:val="tx1"/>
            </w14:solidFill>
          </w14:textFill>
        </w:rPr>
        <w:t xml:space="preserve">                                                          （取材于《人民日报》）</w:t>
      </w:r>
    </w:p>
    <w:p w14:paraId="484ED78A">
      <w:pPr>
        <w:spacing w:line="480" w:lineRule="exac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25. 根据全文，在第⑥段横线处填写恰当的内容。(2分)</w:t>
      </w:r>
    </w:p>
    <w:p w14:paraId="3A0D0206">
      <w:pPr>
        <w:spacing w:line="480" w:lineRule="exac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26. 下面材料中，最适合作为第⑤段“青年是勇于创新创造的”这一观点论据的是 (2分)</w:t>
      </w:r>
    </w:p>
    <w:p w14:paraId="4B2C2260">
      <w:pPr>
        <w:spacing w:line="480" w:lineRule="exact"/>
        <w:ind w:firstLine="420" w:firstLineChars="2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A. “00后”戍边烈士陈祥榕，用生命捍卫祖国领土，践行“清澈的爱，只为中国”的誓言。</w:t>
      </w:r>
    </w:p>
    <w:p w14:paraId="34A3DF26">
      <w:pPr>
        <w:spacing w:line="480" w:lineRule="exact"/>
        <w:ind w:firstLine="420" w:firstLineChars="2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B. “90后”女孩苏绣传承人姚惠芬，传承传统苏绣技艺，作品多次获得国内外大奖。</w:t>
      </w:r>
    </w:p>
    <w:p w14:paraId="0D4E38C8">
      <w:pPr>
        <w:spacing w:line="480" w:lineRule="exact"/>
        <w:ind w:left="840" w:leftChars="200" w:hanging="420" w:hangingChars="2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C. 平均年龄只有三十多岁的“北斗”卫星团队，攻克卫星导航关键核心技术，实现北斗卫星全球组网。</w:t>
      </w:r>
    </w:p>
    <w:p w14:paraId="01931BDC">
      <w:pPr>
        <w:spacing w:line="480" w:lineRule="exact"/>
        <w:ind w:firstLine="420" w:firstLineChars="2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D. 黄文秀放弃大城市的发展机会，回乡担任驻村书记，带领乡亲们脱贫致富。</w:t>
      </w:r>
    </w:p>
    <w:p w14:paraId="35B13FFB">
      <w:pPr>
        <w:spacing w:line="480" w:lineRule="exact"/>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27. 阅读文章，写出第②—④段的论证过程。(3分)</w:t>
      </w:r>
    </w:p>
    <w:p w14:paraId="02F04CFB">
      <w:pPr>
        <w:numPr>
          <w:ilvl w:val="0"/>
          <w:numId w:val="0"/>
        </w:numPr>
        <w:spacing w:after="0" w:line="420" w:lineRule="exact"/>
        <w:rPr>
          <w:rFonts w:hint="eastAsia"/>
          <w:color w:val="auto"/>
          <w:kern w:val="21"/>
          <w:szCs w:val="21"/>
          <w:lang w:val="en-US" w:eastAsia="zh-CN"/>
        </w:rPr>
      </w:pPr>
      <w:r>
        <w:rPr>
          <w:rFonts w:hint="eastAsia"/>
          <w:color w:val="auto"/>
          <w:kern w:val="21"/>
          <w:szCs w:val="21"/>
          <w:lang w:val="en-US" w:eastAsia="zh-CN"/>
        </w:rPr>
        <w:t>2025平谷二模</w:t>
      </w:r>
    </w:p>
    <w:p w14:paraId="27AEFB42">
      <w:pPr>
        <w:pStyle w:val="2"/>
        <w:rPr>
          <w:rFonts w:hint="eastAsia" w:ascii="楷体" w:hAnsi="楷体" w:eastAsia="楷体" w:cs="楷体"/>
          <w:b w:val="0"/>
          <w:bCs w:val="0"/>
          <w:color w:val="auto"/>
          <w:sz w:val="21"/>
          <w:szCs w:val="21"/>
          <w:lang w:val="en-US" w:eastAsia="zh-CN"/>
        </w:rPr>
      </w:pPr>
      <w:r>
        <w:rPr>
          <w:rFonts w:hint="eastAsia" w:ascii="楷体" w:hAnsi="楷体" w:eastAsia="楷体" w:cs="楷体"/>
          <w:b w:val="0"/>
          <w:bCs w:val="0"/>
          <w:color w:val="auto"/>
          <w:sz w:val="21"/>
          <w:szCs w:val="21"/>
          <w:lang w:val="en-US" w:eastAsia="zh-CN"/>
        </w:rPr>
        <w:t>【答案】</w:t>
      </w:r>
    </w:p>
    <w:p w14:paraId="00CD1C78">
      <w:pPr>
        <w:keepNext w:val="0"/>
        <w:keepLines w:val="0"/>
        <w:pageBreakBefore w:val="0"/>
        <w:widowControl w:val="0"/>
        <w:kinsoku/>
        <w:wordWrap/>
        <w:overflowPunct/>
        <w:topLinePunct w:val="0"/>
        <w:autoSpaceDE/>
        <w:autoSpaceDN/>
        <w:bidi w:val="0"/>
        <w:adjustRightInd/>
        <w:snapToGrid/>
        <w:spacing w:line="380" w:lineRule="exact"/>
        <w:textAlignment w:val="auto"/>
        <w:rPr>
          <w:rFonts w:asciiTheme="minorEastAsia" w:hAnsiTheme="minorEastAsia"/>
          <w:color w:val="auto"/>
          <w:szCs w:val="21"/>
        </w:rPr>
      </w:pPr>
      <w:r>
        <w:rPr>
          <w:rFonts w:hint="eastAsia" w:ascii="黑体" w:hAnsi="黑体" w:eastAsia="黑体"/>
          <w:color w:val="auto"/>
          <w:szCs w:val="21"/>
        </w:rPr>
        <w:t>(三)</w:t>
      </w:r>
      <w:r>
        <w:rPr>
          <w:rFonts w:hint="eastAsia" w:asciiTheme="minorEastAsia" w:hAnsiTheme="minorEastAsia"/>
          <w:color w:val="auto"/>
          <w:szCs w:val="21"/>
        </w:rPr>
        <w:t>(共7分)</w:t>
      </w:r>
    </w:p>
    <w:p w14:paraId="244B503C">
      <w:pPr>
        <w:keepNext w:val="0"/>
        <w:keepLines w:val="0"/>
        <w:pageBreakBefore w:val="0"/>
        <w:widowControl w:val="0"/>
        <w:kinsoku/>
        <w:wordWrap/>
        <w:overflowPunct/>
        <w:topLinePunct w:val="0"/>
        <w:autoSpaceDE/>
        <w:autoSpaceDN/>
        <w:bidi w:val="0"/>
        <w:adjustRightInd/>
        <w:snapToGrid/>
        <w:spacing w:line="380" w:lineRule="exact"/>
        <w:ind w:left="630" w:leftChars="200" w:hanging="210" w:hangingChars="100"/>
        <w:textAlignment w:val="auto"/>
        <w:rPr>
          <w:rFonts w:ascii="宋体" w:hAnsi="宋体" w:eastAsia="宋体" w:cs="宋体"/>
          <w:color w:val="auto"/>
          <w:szCs w:val="21"/>
        </w:rPr>
      </w:pPr>
      <w:r>
        <w:rPr>
          <w:rFonts w:hint="eastAsia" w:ascii="宋体" w:hAnsi="宋体" w:eastAsia="宋体" w:cs="宋体"/>
          <w:color w:val="auto"/>
          <w:szCs w:val="21"/>
        </w:rPr>
        <w:t>25. 答案示例:</w:t>
      </w:r>
    </w:p>
    <w:p w14:paraId="57BE0DEC">
      <w:pPr>
        <w:keepNext w:val="0"/>
        <w:keepLines w:val="0"/>
        <w:pageBreakBefore w:val="0"/>
        <w:widowControl w:val="0"/>
        <w:kinsoku/>
        <w:wordWrap/>
        <w:overflowPunct/>
        <w:topLinePunct w:val="0"/>
        <w:autoSpaceDE/>
        <w:autoSpaceDN/>
        <w:bidi w:val="0"/>
        <w:adjustRightInd/>
        <w:snapToGrid/>
        <w:spacing w:line="380" w:lineRule="exact"/>
        <w:ind w:left="840" w:leftChars="400" w:firstLine="420" w:firstLineChars="200"/>
        <w:textAlignment w:val="auto"/>
        <w:rPr>
          <w:rFonts w:ascii="宋体" w:hAnsi="宋体" w:eastAsia="宋体" w:cs="宋体"/>
          <w:b w:val="0"/>
          <w:bCs w:val="0"/>
          <w:color w:val="auto"/>
          <w:szCs w:val="21"/>
        </w:rPr>
      </w:pPr>
      <w:r>
        <w:rPr>
          <w:rFonts w:hint="eastAsia" w:ascii="宋体" w:hAnsi="宋体" w:eastAsia="宋体" w:cs="宋体"/>
          <w:b w:val="0"/>
          <w:bCs w:val="0"/>
          <w:color w:val="auto"/>
          <w:szCs w:val="21"/>
        </w:rPr>
        <w:t>以奋斗姿态激扬青春力量，为民族复兴和强国建设贡献力量。</w:t>
      </w:r>
    </w:p>
    <w:p w14:paraId="086FC52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宋体" w:hAnsi="宋体" w:eastAsia="宋体" w:cs="宋体"/>
          <w:color w:val="auto"/>
          <w:szCs w:val="21"/>
        </w:rPr>
      </w:pPr>
      <w:r>
        <w:rPr>
          <w:rFonts w:hint="eastAsia" w:ascii="宋体" w:hAnsi="宋体" w:eastAsia="宋体" w:cs="宋体"/>
          <w:color w:val="auto"/>
          <w:szCs w:val="21"/>
        </w:rPr>
        <w:t>(</w:t>
      </w:r>
      <w:r>
        <w:rPr>
          <w:rFonts w:hint="eastAsia" w:ascii="楷体" w:hAnsi="楷体" w:eastAsia="楷体" w:cs="宋体"/>
          <w:color w:val="auto"/>
          <w:szCs w:val="21"/>
        </w:rPr>
        <w:t>2分。有其他答法，视其合理程度给分</w:t>
      </w:r>
      <w:r>
        <w:rPr>
          <w:rFonts w:hint="eastAsia" w:ascii="宋体" w:hAnsi="宋体" w:eastAsia="宋体" w:cs="宋体"/>
          <w:color w:val="auto"/>
          <w:szCs w:val="21"/>
        </w:rPr>
        <w:t>)</w:t>
      </w:r>
    </w:p>
    <w:p w14:paraId="5A8C713F">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20" w:firstLineChars="200"/>
        <w:textAlignment w:val="auto"/>
        <w:rPr>
          <w:rFonts w:ascii="宋体" w:hAnsi="宋体" w:eastAsia="宋体" w:cs="宋体"/>
          <w:color w:val="333333"/>
          <w:kern w:val="0"/>
          <w:sz w:val="21"/>
          <w:szCs w:val="21"/>
        </w:rPr>
      </w:pPr>
      <w:r>
        <w:rPr>
          <w:rFonts w:hint="eastAsia" w:ascii="宋体" w:hAnsi="宋体" w:eastAsia="宋体" w:cs="宋体"/>
          <w:sz w:val="21"/>
          <w:szCs w:val="21"/>
          <w:lang w:val="en-US" w:eastAsia="zh-CN"/>
        </w:rPr>
        <w:t>26.</w:t>
      </w:r>
      <w:r>
        <w:rPr>
          <w:rFonts w:hint="eastAsia" w:ascii="宋体" w:hAnsi="宋体" w:eastAsia="宋体" w:cs="宋体"/>
          <w:sz w:val="21"/>
          <w:szCs w:val="21"/>
        </w:rPr>
        <w:t xml:space="preserve">答案: </w:t>
      </w:r>
      <w:r>
        <w:rPr>
          <w:rFonts w:hint="eastAsia" w:ascii="宋体" w:hAnsi="宋体" w:eastAsia="宋体" w:cs="宋体"/>
          <w:color w:val="333333"/>
          <w:kern w:val="0"/>
          <w:sz w:val="21"/>
          <w:szCs w:val="21"/>
        </w:rPr>
        <w:t>C</w:t>
      </w:r>
    </w:p>
    <w:p w14:paraId="77F94C06">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200"/>
        <w:textAlignment w:val="auto"/>
        <w:rPr>
          <w:rFonts w:asciiTheme="minorEastAsia" w:hAnsiTheme="minorEastAsia" w:cstheme="minorEastAsia"/>
          <w:szCs w:val="21"/>
        </w:rPr>
      </w:pPr>
      <w:r>
        <w:rPr>
          <w:rFonts w:hint="eastAsia" w:asciiTheme="minorEastAsia" w:hAnsiTheme="minorEastAsia" w:cstheme="minorEastAsia"/>
          <w:szCs w:val="21"/>
          <w:lang w:val="en-US" w:eastAsia="zh-CN"/>
        </w:rPr>
        <w:t>27.</w:t>
      </w:r>
      <w:r>
        <w:rPr>
          <w:rFonts w:hint="eastAsia" w:asciiTheme="minorEastAsia" w:hAnsiTheme="minorEastAsia" w:cstheme="minorEastAsia"/>
          <w:szCs w:val="21"/>
        </w:rPr>
        <w:t>答案示例:</w:t>
      </w:r>
    </w:p>
    <w:p w14:paraId="70659B44">
      <w:pPr>
        <w:keepNext w:val="0"/>
        <w:keepLines w:val="0"/>
        <w:pageBreakBefore w:val="0"/>
        <w:widowControl w:val="0"/>
        <w:kinsoku/>
        <w:wordWrap/>
        <w:overflowPunct/>
        <w:topLinePunct w:val="0"/>
        <w:autoSpaceDE/>
        <w:autoSpaceDN/>
        <w:bidi w:val="0"/>
        <w:adjustRightInd/>
        <w:snapToGrid/>
        <w:spacing w:line="380" w:lineRule="exact"/>
        <w:ind w:left="840" w:hanging="840" w:hangingChars="400"/>
        <w:textAlignment w:val="auto"/>
        <w:rPr>
          <w:rFonts w:asciiTheme="minorEastAsia" w:hAnsiTheme="minorEastAsia" w:cstheme="minorEastAsia"/>
          <w:sz w:val="21"/>
          <w:szCs w:val="21"/>
        </w:rPr>
      </w:pPr>
      <w:r>
        <w:rPr>
          <w:rFonts w:hint="eastAsia" w:asciiTheme="minorEastAsia" w:hAnsiTheme="minorEastAsia" w:cstheme="minorEastAsia"/>
          <w:szCs w:val="21"/>
        </w:rPr>
        <w:t xml:space="preserve">            </w:t>
      </w:r>
      <w:r>
        <w:rPr>
          <w:rFonts w:hint="eastAsia" w:asciiTheme="minorEastAsia" w:hAnsiTheme="minorEastAsia" w:cstheme="minorEastAsia"/>
          <w:sz w:val="21"/>
          <w:szCs w:val="21"/>
        </w:rPr>
        <w:t xml:space="preserve"> </w:t>
      </w:r>
      <w:r>
        <w:rPr>
          <w:rFonts w:hint="eastAsia" w:asciiTheme="minorEastAsia" w:hAnsiTheme="minorEastAsia" w:eastAsiaTheme="minorEastAsia" w:cstheme="minorEastAsia"/>
          <w:i w:val="0"/>
          <w:iCs w:val="0"/>
          <w:caps w:val="0"/>
          <w:spacing w:val="0"/>
          <w:sz w:val="21"/>
          <w:szCs w:val="21"/>
          <w:shd w:val="clear" w:fill="F9FAFB"/>
        </w:rPr>
        <w:t>第②段提出“青年在奋斗中诠释‘青年何谓’‘青春何为’”</w:t>
      </w:r>
      <w:r>
        <w:rPr>
          <w:rFonts w:hint="eastAsia" w:asciiTheme="minorEastAsia" w:hAnsiTheme="minorEastAsia" w:cstheme="minorEastAsia"/>
          <w:i w:val="0"/>
          <w:iCs w:val="0"/>
          <w:caps w:val="0"/>
          <w:spacing w:val="0"/>
          <w:sz w:val="21"/>
          <w:szCs w:val="21"/>
          <w:shd w:val="clear" w:fill="F9FAFB"/>
          <w:lang w:val="en-US" w:eastAsia="zh-CN"/>
        </w:rPr>
        <w:t>这一观点</w:t>
      </w:r>
      <w:r>
        <w:rPr>
          <w:rFonts w:hint="eastAsia" w:asciiTheme="minorEastAsia" w:hAnsiTheme="minorEastAsia" w:eastAsiaTheme="minorEastAsia" w:cstheme="minorEastAsia"/>
          <w:i w:val="0"/>
          <w:iCs w:val="0"/>
          <w:caps w:val="0"/>
          <w:spacing w:val="0"/>
          <w:sz w:val="21"/>
          <w:szCs w:val="21"/>
          <w:shd w:val="clear" w:fill="F9FAFB"/>
        </w:rPr>
        <w:t>，以新旧青年投身家国的事例论证；第③段引用习近平总书记话语，强调青年担当对国家发展、民族复兴的意义；第④段指出青春与梦想、奋斗同行，以青年垦荒队、支教队为例，阐明奋斗需扎根人民所需、落于具体行动。</w:t>
      </w:r>
      <w:r>
        <w:rPr>
          <w:rStyle w:val="9"/>
          <w:rFonts w:ascii="Segoe UI" w:hAnsi="Segoe UI" w:eastAsia="Segoe UI" w:cs="Segoe UI"/>
          <w:b w:val="0"/>
          <w:bCs w:val="0"/>
          <w:i w:val="0"/>
          <w:iCs w:val="0"/>
          <w:caps w:val="0"/>
          <w:spacing w:val="0"/>
          <w:sz w:val="21"/>
          <w:szCs w:val="21"/>
          <w:shd w:val="clear" w:fill="F9FAFB"/>
        </w:rPr>
        <w:t>三段层层递进</w:t>
      </w:r>
      <w:r>
        <w:rPr>
          <w:rFonts w:hint="default" w:ascii="Segoe UI" w:hAnsi="Segoe UI" w:eastAsia="Segoe UI" w:cs="Segoe UI"/>
          <w:b w:val="0"/>
          <w:bCs w:val="0"/>
          <w:i w:val="0"/>
          <w:iCs w:val="0"/>
          <w:caps w:val="0"/>
          <w:spacing w:val="0"/>
          <w:sz w:val="21"/>
          <w:szCs w:val="21"/>
          <w:shd w:val="clear" w:fill="F9FAFB"/>
        </w:rPr>
        <w:t>，</w:t>
      </w:r>
      <w:r>
        <w:rPr>
          <w:rFonts w:hint="default" w:ascii="Segoe UI" w:hAnsi="Segoe UI" w:eastAsia="Segoe UI" w:cs="Segoe UI"/>
          <w:i w:val="0"/>
          <w:iCs w:val="0"/>
          <w:caps w:val="0"/>
          <w:spacing w:val="0"/>
          <w:sz w:val="21"/>
          <w:szCs w:val="21"/>
          <w:shd w:val="clear" w:fill="F9FAFB"/>
        </w:rPr>
        <w:t>从历史使命到时代意义，再到实践路径，逐步深入论证青年奋斗对国家发展的推动作用。</w:t>
      </w:r>
    </w:p>
    <w:p w14:paraId="18B4EBA8">
      <w:pPr>
        <w:keepNext w:val="0"/>
        <w:keepLines w:val="0"/>
        <w:pageBreakBefore w:val="0"/>
        <w:widowControl w:val="0"/>
        <w:kinsoku/>
        <w:wordWrap/>
        <w:overflowPunct/>
        <w:topLinePunct w:val="0"/>
        <w:autoSpaceDE/>
        <w:autoSpaceDN/>
        <w:bidi w:val="0"/>
        <w:adjustRightInd/>
        <w:snapToGrid/>
        <w:spacing w:line="380" w:lineRule="exact"/>
        <w:ind w:left="945" w:leftChars="400" w:hanging="105" w:hangingChars="50"/>
        <w:textAlignment w:val="auto"/>
        <w:rPr>
          <w:rFonts w:ascii="宋体" w:hAnsi="宋体" w:eastAsia="宋体" w:cs="宋体"/>
          <w:szCs w:val="21"/>
        </w:rPr>
      </w:pPr>
      <w:r>
        <w:rPr>
          <w:rFonts w:hint="eastAsia" w:ascii="宋体" w:hAnsi="宋体" w:eastAsia="宋体" w:cs="宋体"/>
          <w:szCs w:val="21"/>
        </w:rPr>
        <w:t>(</w:t>
      </w:r>
      <w:r>
        <w:rPr>
          <w:rFonts w:hint="eastAsia" w:ascii="楷体" w:hAnsi="楷体" w:eastAsia="楷体" w:cs="宋体"/>
          <w:szCs w:val="21"/>
        </w:rPr>
        <w:t>共3分。共3点，每点1分。有其他答法，视其合理程度给分</w:t>
      </w:r>
      <w:r>
        <w:rPr>
          <w:rFonts w:hint="eastAsia" w:ascii="宋体" w:hAnsi="宋体" w:eastAsia="宋体" w:cs="宋体"/>
          <w:szCs w:val="21"/>
        </w:rPr>
        <w:t>)</w:t>
      </w:r>
    </w:p>
    <w:p w14:paraId="743CBAE1">
      <w:pPr>
        <w:rPr>
          <w:rFonts w:hint="default" w:ascii="Times New Roman" w:hAnsi="Times New Roman"/>
          <w:color w:val="auto"/>
          <w:lang w:val="en-US" w:eastAsia="zh-CN"/>
        </w:rPr>
      </w:pPr>
      <w:bookmarkStart w:id="37" w:name="_GoBack"/>
      <w:bookmarkEnd w:id="37"/>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姚体">
    <w:panose1 w:val="02010601030101010101"/>
    <w:charset w:val="86"/>
    <w:family w:val="auto"/>
    <w:pitch w:val="default"/>
    <w:sig w:usb0="00000003" w:usb1="080E0000" w:usb2="00000000" w:usb3="00000000" w:csb0="00040000" w:csb1="00000000"/>
  </w:font>
  <w:font w:name="Helvetica">
    <w:altName w:val="Arial"/>
    <w:panose1 w:val="020B0504020202020204"/>
    <w:charset w:val="00"/>
    <w:family w:val="swiss"/>
    <w:pitch w:val="default"/>
    <w:sig w:usb0="00000000" w:usb1="00000000" w:usb2="00000009" w:usb3="00000000" w:csb0="000001FF" w:csb1="00000000"/>
  </w:font>
  <w:font w:name="汉仪楷体简">
    <w:panose1 w:val="02010604000101010101"/>
    <w:charset w:val="86"/>
    <w:family w:val="auto"/>
    <w:pitch w:val="default"/>
    <w:sig w:usb0="00000001" w:usb1="080E0800" w:usb2="00000002" w:usb3="00000000" w:csb0="00040000" w:csb1="00000000"/>
  </w:font>
  <w:font w:name="方正书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06C27">
    <w:pPr>
      <w:pStyle w:val="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AA7EB6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3AA7EB6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62A56"/>
    <w:rsid w:val="003A2758"/>
    <w:rsid w:val="07962A56"/>
    <w:rsid w:val="083C5844"/>
    <w:rsid w:val="0C0B7609"/>
    <w:rsid w:val="1CEC074C"/>
    <w:rsid w:val="20F31D68"/>
    <w:rsid w:val="216D1AE3"/>
    <w:rsid w:val="2291247A"/>
    <w:rsid w:val="29AF1AD3"/>
    <w:rsid w:val="2E195DA1"/>
    <w:rsid w:val="2FB860E9"/>
    <w:rsid w:val="355D4BA4"/>
    <w:rsid w:val="40CC4480"/>
    <w:rsid w:val="4AF76896"/>
    <w:rsid w:val="4EE04532"/>
    <w:rsid w:val="509853C5"/>
    <w:rsid w:val="562E7748"/>
    <w:rsid w:val="56E00CD9"/>
    <w:rsid w:val="5C904CB9"/>
    <w:rsid w:val="656E190F"/>
    <w:rsid w:val="66DA691E"/>
    <w:rsid w:val="699356C4"/>
    <w:rsid w:val="6BD4031B"/>
    <w:rsid w:val="6C266DB6"/>
    <w:rsid w:val="6E4613D6"/>
    <w:rsid w:val="745B6481"/>
    <w:rsid w:val="79E56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288" w:lineRule="auto"/>
    </w:pPr>
    <w:rPr>
      <w:rFonts w:ascii="宋体"/>
      <w:bCs/>
      <w:color w:val="FF0000"/>
    </w:rPr>
  </w:style>
  <w:style w:type="paragraph" w:styleId="3">
    <w:name w:val="toc 5"/>
    <w:basedOn w:val="1"/>
    <w:next w:val="1"/>
    <w:qFormat/>
    <w:uiPriority w:val="99"/>
    <w:pPr>
      <w:wordWrap w:val="0"/>
      <w:ind w:left="1275"/>
    </w:pPr>
    <w:rPr>
      <w:rFonts w:ascii="宋体"/>
      <w:kern w:val="0"/>
      <w:sz w:val="2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22"/>
    <w:rPr>
      <w:b/>
    </w:rPr>
  </w:style>
  <w:style w:type="character" w:styleId="10">
    <w:name w:val="Emphasis"/>
    <w:basedOn w:val="8"/>
    <w:qFormat/>
    <w:uiPriority w:val="20"/>
    <w:rPr>
      <w:i/>
      <w:iCs/>
    </w:rPr>
  </w:style>
  <w:style w:type="paragraph" w:styleId="11">
    <w:name w:val="List Paragraph"/>
    <w:basedOn w:val="1"/>
    <w:qFormat/>
    <w:uiPriority w:val="34"/>
    <w:pPr>
      <w:ind w:firstLine="420" w:firstLineChars="200"/>
    </w:pPr>
  </w:style>
  <w:style w:type="paragraph" w:styleId="12">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microsoft.com/office/2007/relationships/hdphoto" Target="media/image3.wdp"/><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2025-06-05T06:42:00Z</dcterms:created>
  <dc:creator>开满鲜花的树</dc:creator>
  <cp:lastModifiedBy>开满鲜花的树</cp:lastModifiedBy>
  <dcterms:modified xsi:type="dcterms:W3CDTF">2025-06-05T10:32:59Z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AF0176DE6C3D46C48378EE28CF45F32D_11</vt:lpwstr>
  </property>
  <property fmtid="{D5CDD505-2E9C-101B-9397-08002B2CF9AE}" pid="4" name="KSOTemplateDocerSaveRecord">
    <vt:lpwstr>eyJoZGlkIjoiYzc1ZTRiOTQzMDM5NTZmNWNlYmY3Y2UyNWFhMmZiMzciLCJ1c2VySWQiOiI4NDkyMTUxNTQifQ==</vt:lpwstr>
  </property>
</Properties>
</file>