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F68C4">
      <w:pPr>
        <w:rPr>
          <w:rFonts w:hint="eastAsia"/>
          <w:lang w:val="en-US" w:eastAsia="zh-CN"/>
        </w:rPr>
      </w:pPr>
      <w:r>
        <w:rPr>
          <w:rFonts w:hint="eastAsia" w:asciiTheme="minorHAnsi" w:eastAsiaTheme="minorEastAsia"/>
          <w:lang w:val="en-US" w:eastAsia="zh-CN"/>
        </w:rPr>
        <w:t>1.B【解析】A项，“书声琅琅”中“琅”应读作láng。C项，“剔透”的“剔”应读作tī，“光风霁月”的“霁”应读作jì。D项，“昵称”的“昵”应读作nì，“追本溯源”的“溯”应读作sù。</w:t>
      </w:r>
    </w:p>
    <w:p w14:paraId="389F4FF7">
      <w:pPr>
        <w:rPr>
          <w:rFonts w:hint="eastAsia"/>
          <w:lang w:val="en-US" w:eastAsia="zh-CN"/>
        </w:rPr>
      </w:pPr>
      <w:r>
        <w:rPr>
          <w:rFonts w:hint="eastAsia" w:asciiTheme="minorHAnsi" w:eastAsiaTheme="minorEastAsia"/>
          <w:lang w:val="en-US" w:eastAsia="zh-CN"/>
        </w:rPr>
        <w:t>2.D【解析】A项，“一张一驰”应写作“一张一弛”。B项，“沤心沥血”应写作“呕心沥血”。C项，“修茸”应写作“修葺”。</w:t>
      </w:r>
    </w:p>
    <w:p w14:paraId="38B9CF53">
      <w:pPr>
        <w:rPr>
          <w:rFonts w:hint="eastAsia"/>
          <w:lang w:val="en-US" w:eastAsia="zh-CN"/>
        </w:rPr>
      </w:pPr>
      <w:r>
        <w:rPr>
          <w:rFonts w:hint="eastAsia" w:asciiTheme="minorHAnsi" w:eastAsiaTheme="minorEastAsia"/>
          <w:lang w:val="en-US" w:eastAsia="zh-CN"/>
        </w:rPr>
        <w:t>3.A【解析】①驯服：使顺从，强调通过某种手段或过程让原本难以控制的事物变得温顺、听从指挥。在语境中，木兰溪原本“桀骜不驯”，经过治理后变得温顺，这里用“驯服”更能体现出治理过程中让木兰溪改变状态的过程，符合语境。驯顺：侧重于形容人或动物性情温和、顺从，一般不用于描述自然现象或事物在人为干预下的变化。第一空应填“驯服”。联通：互相连接起来，相互沟通，强调的是一种连接的状态和功能，常用于描述交通、通讯等方面的连接，如道路联通、网络联通等。联结：着重指结合在一起，更强调事物之间的结合关系，而不是像“联通”那样强调连接的动态和功能，所以“联结”在此处不如“联通”恰当。第二空应填“联通”。“既……也……”表示并列关系，强调前后两个内容是同时存在、同等重要的。“虽然……但是……”表示转折关系，强调前后两个内容之间存在对比或矛盾，而该句中并没有这种转折的意思，所以“虽然……但是……”不符合语境。</w:t>
      </w:r>
    </w:p>
    <w:p w14:paraId="0C49EACE">
      <w:pPr>
        <w:rPr>
          <w:rFonts w:hint="eastAsia"/>
          <w:lang w:val="en-US" w:eastAsia="zh-CN"/>
        </w:rPr>
      </w:pPr>
      <w:r>
        <w:rPr>
          <w:rFonts w:hint="eastAsia" w:asciiTheme="minorHAnsi" w:eastAsiaTheme="minorEastAsia"/>
          <w:lang w:val="en-US" w:eastAsia="zh-CN"/>
        </w:rPr>
        <w:t>4.B【解析】A项，“破壳而出了”“发芽了”“长叶了”是三个连续的谓语，表示的是句子内部的结构关系，所以它们之间应该用逗号。C项，引用话语时，提示语在中间，提示语后应该用逗号，所以“他接着说到”后面的冒号应该改为逗号。D项，感叹句、祈使句的谓语前置时，感叹号要放在句末，所以“多么妖娆婀娜，柔软舒雅啊！”后面的感叹号应该放在“格桑花”后面。</w:t>
      </w:r>
    </w:p>
    <w:p w14:paraId="07317FA8">
      <w:pPr>
        <w:rPr>
          <w:rFonts w:hint="eastAsia"/>
          <w:lang w:val="en-US" w:eastAsia="zh-CN"/>
        </w:rPr>
      </w:pPr>
      <w:r>
        <w:rPr>
          <w:rFonts w:hint="eastAsia" w:asciiTheme="minorHAnsi" w:eastAsiaTheme="minorEastAsia"/>
          <w:lang w:val="en-US" w:eastAsia="zh-CN"/>
        </w:rPr>
        <w:t>5.A【解析】A项，巧夺天工：形容人工的精巧胜过天然，多用于赞美技艺高超的人工作品。而A句描述的是自然水潭的景色，并非人工创造，因此使用不当。B项，不厌其烦：不嫌烦琐与麻烦，形容耐心。句中描述体育老师耐心地示范，和蔼地讲解，不嫌麻烦地帮他纠正错误动作，成语使用正确。C项，不刊之论：比喻不能改动或不可磨灭的言论，用来形容文章或言辞的精准得当，无懈可击。句中用来形容探讨城市规划的文章，成语使用正确。D项，休戚相关：形容关系密切，利害一致。句中用来形容语感与言语经验和语文学习关系密切，成语使用正确。</w:t>
      </w:r>
    </w:p>
    <w:p w14:paraId="2B319136">
      <w:pPr>
        <w:rPr>
          <w:rFonts w:hint="eastAsia"/>
          <w:lang w:val="en-US" w:eastAsia="zh-CN"/>
        </w:rPr>
      </w:pPr>
      <w:r>
        <w:rPr>
          <w:rFonts w:hint="eastAsia" w:asciiTheme="minorHAnsi" w:eastAsiaTheme="minorEastAsia"/>
          <w:lang w:val="en-US" w:eastAsia="zh-CN"/>
        </w:rPr>
        <w:t>6.B【解析】A项，“大约一个小时左右”中“大约”与“左右”语义重复，应删去其一。C项，“手里提着一个棕色公文包”主语指代不明，无法确定是侯小强、老先生还是夫人，造成歧义。D项，搭配不当，“问题”与“进展”不搭配，应将“进展”改为“解决”。</w:t>
      </w:r>
    </w:p>
    <w:p w14:paraId="6D48B919">
      <w:pPr>
        <w:rPr>
          <w:rFonts w:hint="default"/>
          <w:lang w:val="en-US" w:eastAsia="zh-CN"/>
        </w:rPr>
      </w:pPr>
      <w:r>
        <w:rPr>
          <w:rFonts w:hint="eastAsia" w:asciiTheme="minorHAnsi" w:eastAsiaTheme="minorEastAsia"/>
          <w:lang w:val="en-US" w:eastAsia="zh-CN"/>
        </w:rPr>
        <w:t>7.A【解析】语境描述的是“一株铁线莲把持着”的情景，接下来的句子应当是对铁线莲的细致描绘。③句“纤细的身姿把几朵淡绿色的花轻轻托起”描述了铁线莲的整体姿态，并引出花，适合作为首句，引出下文对花的详细描写；⑤句“花蕾微微挺立花朵徐徐下垂”进一步描述了花的状态，是对③句中花的补充；②句“几个圆形的花瓣，像张开的手掌”开始具体描绘花瓣的形状，紧承⑤句对花的描写；④句“将一群密集而较弱的花瓣护在掌心”是对②句中“手掌”形象的进一步展开，描述了花瓣之间的相对位置关系；①句“每一瓣都灵动的像一粒音符”则是对每一瓣花瓣的生动描绘，放在最后，作为对前面花瓣描绘的收尾。</w:t>
      </w:r>
    </w:p>
    <w:p w14:paraId="5B4AF27E">
      <w:pPr>
        <w:rPr>
          <w:rFonts w:hint="eastAsia"/>
          <w:lang w:val="en-US" w:eastAsia="zh-CN"/>
        </w:rPr>
      </w:pPr>
      <w:r>
        <w:rPr>
          <w:rFonts w:hint="eastAsia" w:asciiTheme="minorHAnsi" w:eastAsiaTheme="minorEastAsia"/>
          <w:lang w:val="en-US" w:eastAsia="zh-CN"/>
        </w:rPr>
        <w:t>8.D【解析】A项，《史记》是纪传体通史，而非断代史。断代史是记录某一时期或某一朝代的历史，而通史则是记录从上古到作者所处时代的历史。B项，《庖丁解牛》并非墨家代表作，而是庄子的作品，属于道家思想；《庖丁解牛》并非春秋时期作品，而是战国时期的作品。C项，“句读”中“句”指完整语句后的停顿（类似句号），“读”指句中短暂停顿（类似逗号），选项描述颠倒。</w:t>
      </w:r>
    </w:p>
    <w:p w14:paraId="787FAE6B">
      <w:pPr>
        <w:rPr>
          <w:rFonts w:hint="eastAsia"/>
          <w:lang w:val="en-US" w:eastAsia="zh-CN"/>
        </w:rPr>
      </w:pPr>
      <w:r>
        <w:rPr>
          <w:rFonts w:hint="eastAsia" w:asciiTheme="minorHAnsi" w:eastAsiaTheme="minorEastAsia"/>
          <w:lang w:val="en-US" w:eastAsia="zh-CN"/>
        </w:rPr>
        <w:t>9.A【解析】B项，面向老年人使用“AI算法”等专业术语，不符合受众认知，表述晦涩，沟通效果差。C项。“寒舍”是对自己住宅的谦称，通常用于邀请他人到家中做客时的自谦之词。而在这里，王亮是在好友家中，应该用“贵府”或“府上”等敬辞来称呼好友的家。D项，正式场合以口语化称呼“头儿”介绍领导，显得不尊重且缺乏专业性，应该使用更为正式、礼貌的称呼。</w:t>
      </w:r>
    </w:p>
    <w:p w14:paraId="7027AEFC">
      <w:pPr>
        <w:rPr>
          <w:rFonts w:hint="default"/>
          <w:lang w:val="en-US" w:eastAsia="zh-CN"/>
        </w:rPr>
      </w:pPr>
      <w:r>
        <w:rPr>
          <w:rFonts w:hint="eastAsia" w:asciiTheme="minorHAnsi" w:eastAsiaTheme="minorEastAsia"/>
          <w:lang w:val="en-US" w:eastAsia="zh-CN"/>
        </w:rPr>
        <w:t>10.C【解析】后两句“敢为常语谈何易，并炼功纯始自然”强调使用平实自然的语言（“常语”）而非“精致华丽的语言”。诗人主张通过反复锤炼（“并炼功纯”）使语言达到自然天成的境界，而非追求辞藻的华丽。选项C中“精致华丽的语言”与诗中“常语”“自然”的核心思想相悖，曲解了诗人的审美追求。</w:t>
      </w:r>
    </w:p>
    <w:p w14:paraId="3691727E">
      <w:pPr>
        <w:rPr>
          <w:rFonts w:hint="eastAsia"/>
          <w:lang w:val="en-US" w:eastAsia="zh-CN"/>
        </w:rPr>
      </w:pPr>
      <w:r>
        <w:rPr>
          <w:rFonts w:hint="eastAsia" w:asciiTheme="minorHAnsi" w:eastAsiaTheme="minorEastAsia"/>
          <w:lang w:val="en-US" w:eastAsia="zh-CN"/>
        </w:rPr>
        <w:t>11.C【解析】A项，“由大众将美好事物等同于‘对人有利’的普通观念推动而成的”错误，原文表述为“‘美与善同意’或美善之所以相和，概因其符合大众将美好事物等同于‘对人有利’的普通观念”，并非由这种观念推动而成，而是美善本身就符合这种观念。B项，“呈现为伦理观念与审美原型的契合”错误，原文表述为“呈现为伦理观念与审美原型的暗契”，原文中“暗契”指隐含的契合，而非直接等同，该项表述不严谨。C项，原文第四段明确提到“儒家所勾勒的君子是美善相和于身者，必须兼具伦理与审美层面的品质”，选项表述正确。D项，“主要内涵是使未经陶冶的普通人经点化而焕发尽善尽美的气象”错误，原文表述为“儒家君子之学就是使人焕发尽善尽美的气象，将未经陶冶的普通人点化为美善相和的人格典范”，这是儒家君子之学的结果，而非美善相和的主要内涵。</w:t>
      </w:r>
    </w:p>
    <w:p w14:paraId="139017F0">
      <w:pPr>
        <w:rPr>
          <w:rFonts w:hint="eastAsia"/>
          <w:lang w:val="en-US" w:eastAsia="zh-CN"/>
        </w:rPr>
      </w:pPr>
      <w:r>
        <w:rPr>
          <w:rFonts w:hint="eastAsia" w:asciiTheme="minorHAnsi" w:eastAsiaTheme="minorEastAsia"/>
          <w:lang w:val="en-US" w:eastAsia="zh-CN"/>
        </w:rPr>
        <w:t>12.A【解析】A项，“将教化活动导向审美维度体现‘美学的伦理化’”错误，原文第③段表述为“从而将传统的审美活动导向教化维度”，是“审美活动”导向“教化维度”，而非“教化活动”导向“审美维度”，且这体现的是“伦理的美学化”。B项正确，原文第④段明确提到“儒家先贤以‘乐通伦理’‘寓教于乐’的审美化路径来强调要将艺术形式视作德润万民的手段，从而将以‘乐’为代表的审美活动深度嵌人了以‘礼’为旨归的教化过程”。C项正确，原文第③段和第④段分别阐述了“美学伦理化”和“伦理的美学化”的内涵。D项正确，原文第②段明确提到“美善关系在儒家传统中始终保持连贯互渗的本然面貌，并形成了关善相和的伦理观念，缘由就在于‘美学的伦理化’与‘伦理的美学化’”。</w:t>
      </w:r>
    </w:p>
    <w:p w14:paraId="3FF8EFDF">
      <w:pPr>
        <w:rPr>
          <w:rFonts w:hint="eastAsia"/>
          <w:lang w:val="en-US" w:eastAsia="zh-CN"/>
        </w:rPr>
      </w:pPr>
      <w:r>
        <w:rPr>
          <w:rFonts w:hint="eastAsia" w:asciiTheme="minorHAnsi" w:eastAsiaTheme="minorEastAsia"/>
          <w:lang w:val="en-US" w:eastAsia="zh-CN"/>
        </w:rPr>
        <w:t>13.B【解析】B项，“从正反两个方便展开论述”错误，本文并未采用正反对比的手法进行论述，而是从“美学的伦理化”和“伦理的美学化”两个方面展开论述。全文以正面论述为主，仅第二段提到西方现代性导致美善分裂作为对比，但未形成“正反两方面展开论述”的结构，因此“正反对比手法”概括不当。</w:t>
      </w:r>
    </w:p>
    <w:p w14:paraId="0240D483">
      <w:pPr>
        <w:rPr>
          <w:rFonts w:hint="default"/>
          <w:lang w:val="en-US" w:eastAsia="zh-CN"/>
        </w:rPr>
      </w:pPr>
      <w:r>
        <w:rPr>
          <w:rFonts w:hint="default"/>
          <w:lang w:val="en-US" w:eastAsia="zh-CN"/>
        </w:rPr>
        <w:t>14.</w:t>
      </w:r>
      <w:r>
        <w:rPr>
          <w:rFonts w:hint="eastAsia" w:asciiTheme="minorHAnsi" w:eastAsiaTheme="minorEastAsia"/>
          <w:lang w:val="en-US" w:eastAsia="zh-CN"/>
        </w:rPr>
        <w:t>C</w:t>
      </w:r>
      <w:r>
        <w:rPr>
          <w:rFonts w:hint="default"/>
          <w:lang w:val="en-US" w:eastAsia="zh-CN"/>
        </w:rPr>
        <w:t>【解析】</w:t>
      </w:r>
      <w:r>
        <w:rPr>
          <w:rFonts w:hint="eastAsia" w:asciiTheme="minorHAnsi" w:eastAsiaTheme="minorEastAsia"/>
          <w:lang w:val="en-US" w:eastAsia="zh-CN"/>
        </w:rPr>
        <w:t>A项，“人工智能技术拥有‘透视眼’”错误，原文第二段表述为“想象一下，你拥有‘透视眼’……这就是机载激光扫描技术的神奇之处”，拥有“透视眼”的是机载激光扫描技术，而非人工智能技术。B项，原文中提到“考古学家和人工智能专家使用卷积神经网络等深度学习技术，训练人工智能‘助手’，自动识别机载激光扫描数据中的古代遗迹”，是人工智能“助手”自动识别机载激光扫描数据中的古代遗迹，而不是识别机载激光扫描时发现的遗迹。D项，原文中提到“算法就像一位经验丰富的‘侦探’，通过分析高清航拍照片，绘制出候选图形轮廓，由考古学家进行确认”，是人工智能算法绘制出候选图形轮廓，由考古学家进行确认，而不是人工智能算法直接对地画图形轮廓进行确认。 </w:t>
      </w:r>
      <w:r>
        <w:rPr>
          <w:rFonts w:hint="default"/>
          <w:lang w:val="en-US" w:eastAsia="zh-CN"/>
        </w:rPr>
        <w:t> </w:t>
      </w:r>
    </w:p>
    <w:p w14:paraId="103BD9AB">
      <w:pPr>
        <w:rPr>
          <w:rFonts w:hint="default"/>
          <w:lang w:val="en-US" w:eastAsia="zh-CN"/>
        </w:rPr>
      </w:pPr>
      <w:r>
        <w:rPr>
          <w:rFonts w:hint="default"/>
          <w:lang w:val="en-US" w:eastAsia="zh-CN"/>
        </w:rPr>
        <w:t>15.D【解析】A项</w:t>
      </w:r>
      <w:r>
        <w:rPr>
          <w:rFonts w:hint="eastAsia" w:asciiTheme="minorHAnsi" w:eastAsiaTheme="minorEastAsia"/>
          <w:lang w:val="en-US" w:eastAsia="zh-CN"/>
        </w:rPr>
        <w:t>，</w:t>
      </w:r>
      <w:r>
        <w:rPr>
          <w:rFonts w:hint="default"/>
          <w:lang w:val="en-US" w:eastAsia="zh-CN"/>
        </w:rPr>
        <w:t>“在考古过程中能轻松搜得海量信息”错误，原文第一段表述为“一个拥有强大算力，能轻松应对海量信息”，是应对海量信息，而非搜得海量信息。B项</w:t>
      </w:r>
      <w:r>
        <w:rPr>
          <w:rFonts w:hint="eastAsia" w:asciiTheme="minorHAnsi" w:eastAsiaTheme="minorEastAsia"/>
          <w:lang w:val="en-US" w:eastAsia="zh-CN"/>
        </w:rPr>
        <w:t>，</w:t>
      </w:r>
      <w:r>
        <w:rPr>
          <w:rFonts w:hint="default"/>
          <w:lang w:val="en-US" w:eastAsia="zh-CN"/>
        </w:rPr>
        <w:t>“这足以证明他们原为一体”错误，原文第三段表述为“如果两块碎片原为一体，那么拼接处的纹理应该自然连续”，是“应该”自然连续，而非“足以证明”原为一体</w:t>
      </w:r>
      <w:r>
        <w:rPr>
          <w:rFonts w:hint="eastAsia" w:asciiTheme="minorHAnsi" w:eastAsiaTheme="minorEastAsia"/>
          <w:lang w:val="en-US" w:eastAsia="zh-CN"/>
        </w:rPr>
        <w:t>，选项表述绝对化</w:t>
      </w:r>
      <w:r>
        <w:rPr>
          <w:rFonts w:hint="default"/>
          <w:lang w:val="en-US" w:eastAsia="zh-CN"/>
        </w:rPr>
        <w:t>。C项</w:t>
      </w:r>
      <w:r>
        <w:rPr>
          <w:rFonts w:hint="eastAsia" w:asciiTheme="minorHAnsi" w:eastAsiaTheme="minorEastAsia"/>
          <w:lang w:val="en-US" w:eastAsia="zh-CN"/>
        </w:rPr>
        <w:t>，</w:t>
      </w:r>
      <w:r>
        <w:rPr>
          <w:rFonts w:hint="default"/>
          <w:lang w:val="en-US" w:eastAsia="zh-CN"/>
        </w:rPr>
        <w:t>“大大提高对比</w:t>
      </w:r>
      <w:r>
        <w:rPr>
          <w:rFonts w:hint="eastAsia" w:asciiTheme="minorHAnsi" w:eastAsiaTheme="minorEastAsia"/>
          <w:lang w:val="en-US" w:eastAsia="zh-CN"/>
        </w:rPr>
        <w:t>效率</w:t>
      </w:r>
      <w:r>
        <w:rPr>
          <w:rFonts w:hint="default"/>
          <w:lang w:val="en-US" w:eastAsia="zh-CN"/>
        </w:rPr>
        <w:t>”错误，原文第三段表述为“模型通过一种叫做‘内部相似性池化’的技术，来精确比较这些纹理的相似度”，是精确比较相似度，而非“大大提高对比效率”。D项正确，原文第四段提到“长期以来，考古学家只能依靠耗时耗力的人工搜索和低空飞行观察拍照，效率低下且容易遗漏。过去近一个世纪，考古学家发现了430个地画。人工智能算法引入研究后，仅用6个月就新发现303个地画”，说明新发现的地画中有的可能被过去用传统方法搜索时遗漏的。</w:t>
      </w:r>
    </w:p>
    <w:p w14:paraId="145FE5FC">
      <w:pPr>
        <w:rPr>
          <w:rFonts w:hint="default"/>
          <w:lang w:val="en-US" w:eastAsia="zh-CN"/>
        </w:rPr>
      </w:pPr>
      <w:r>
        <w:rPr>
          <w:rFonts w:hint="default"/>
          <w:lang w:val="en-US" w:eastAsia="zh-CN"/>
        </w:rPr>
        <w:t>16.C【解析】C项</w:t>
      </w:r>
      <w:r>
        <w:rPr>
          <w:rFonts w:hint="eastAsia" w:asciiTheme="minorHAnsi" w:eastAsiaTheme="minorEastAsia"/>
          <w:lang w:val="en-US" w:eastAsia="zh-CN"/>
        </w:rPr>
        <w:t>，</w:t>
      </w:r>
      <w:r>
        <w:rPr>
          <w:rFonts w:hint="default"/>
          <w:lang w:val="en-US" w:eastAsia="zh-CN"/>
        </w:rPr>
        <w:t>“分类别”错误，原文第三段在描述甲骨文碎片拼接过程时，按照“找边”“合体”“验纹”的步骤进行描述</w:t>
      </w:r>
      <w:r>
        <w:rPr>
          <w:rFonts w:hint="eastAsia" w:asciiTheme="minorHAnsi" w:eastAsiaTheme="minorEastAsia"/>
          <w:lang w:val="en-US" w:eastAsia="zh-CN"/>
        </w:rPr>
        <w:t>，分类别需按不同类别划分，而非流程步骤，此处分析错误</w:t>
      </w:r>
      <w:r>
        <w:rPr>
          <w:rFonts w:hint="default"/>
          <w:lang w:val="en-US" w:eastAsia="zh-CN"/>
        </w:rPr>
        <w:t>。</w:t>
      </w:r>
    </w:p>
    <w:p w14:paraId="75FD46DA">
      <w:pPr>
        <w:bidi w:val="0"/>
        <w:jc w:val="left"/>
        <w:rPr>
          <w:rFonts w:hint="eastAsia" w:cstheme="minorBidi"/>
          <w:kern w:val="2"/>
          <w:sz w:val="21"/>
          <w:szCs w:val="24"/>
          <w:lang w:val="en-US" w:eastAsia="zh-CN" w:bidi="ar-SA"/>
        </w:rPr>
      </w:pPr>
      <w:bookmarkStart w:id="0" w:name="_GoBack"/>
      <w:r>
        <w:rPr>
          <w:rFonts w:hint="eastAsia" w:cstheme="minorBidi"/>
          <w:kern w:val="2"/>
          <w:sz w:val="21"/>
          <w:szCs w:val="24"/>
          <w:lang w:val="en-US" w:eastAsia="zh-CN" w:bidi="ar-SA"/>
        </w:rPr>
        <w:t>17.B【解析】怜：怜爱。</w:t>
      </w:r>
    </w:p>
    <w:p w14:paraId="2D5975C0">
      <w:p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18.A【解析】例句和A项中的“以”是介词，用。B项，“以”与“前”结合，表示时间。C项，“以”是连词，表示目的，“以卫王宫”即“来保卫王宫”。D项，“以”是介词，表示原因，因为。</w:t>
      </w:r>
    </w:p>
    <w:p w14:paraId="11C4B440">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19.D【解析】“何以”应该翻译为“凭什么”或“怎么”，“自托”指的是“依靠自己立足”或“安身立命”，“于赵”指的是“在赵国”。“长安君何以自托于赵？”准确的翻译应该是：“长安君凭什么在赵国安身立命呢？”或“长安君怎么能在赵国依靠自己立足呢？”</w:t>
      </w:r>
    </w:p>
    <w:p w14:paraId="7D934A3E">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20.C【解析】触龙通过迂回策略，以家常对话切入，逐步引导太后反思对长安君的溺爱，最终使其主动接受劝谏，而非“被迫”。太后最终回应“诺，恣君之所使之”，表明她心悦诚服地同意长安君为质，并非因理屈词穷而被迫妥协。</w:t>
      </w:r>
    </w:p>
    <w:p w14:paraId="66C282AB">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【参考译文】</w:t>
      </w:r>
    </w:p>
    <w:p w14:paraId="5CA730AF">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赵太后刚刚执政，秦国就加紧进攻赵国。赵太后向齐国求救。齐国说：“一定要用长安君来做人质，援兵才能派出。”赵太后不答应，大臣们极力劝谏。太后明白地告诉身边的近臣说：“如果有再说让长安君去做人质的人，我一定朝他脸上吐唾沫！”</w:t>
      </w:r>
    </w:p>
    <w:p w14:paraId="4F55F65C">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 xml:space="preserve">左师触龙希望去见太后。太后气势汹汹地等着他。触龙缓慢地小步快跑，到了太后面前向太后道歉说：“我的脚有毛病，连快跑都不能，很久没来看您了。私下里自己原谅自己。又总担心太后的贵体有什么不舒适，所以想来看望您。”太后说：“我全靠坐车走动。”触龙问：“您每天的饮食该不会减少吧？”太后说：“吃点稀粥罢了。”触龙说：“我现在特别不想吃东西，自己却勉强走走，每天走上三四里，就慢慢地稍微增加点食欲，身上也比较舒适了。”太后说：“我做不到。”太后的怒色稍微消解了些。 </w:t>
      </w:r>
    </w:p>
    <w:p w14:paraId="4EF8841A">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左师说：“我的儿子舒祺，年龄最小，不成才；而我又老了，私下疼爱他，希望能让他替补上黑衣卫士的空额，来保卫王宫。我冒着死罪禀告太后。”太后说：“可以。年龄多大了？”触龙说：“十五岁了。虽然还小，希望趁我还没入土就托付给您。”太后说：“你们男人也疼爱小儿子吗？”触龙说：“比妇女还厉害。”太后笑着说：“妇女更厉害。”触龙回答说：“我私下认为，您疼爱燕后就超过了疼爱长安君。”太后说：“你错了！不像疼爱长安君那样厉害。”左师公说：“父母疼爱子女，就得为他们考虑长远的利益。您送燕后出嫁的时候，拉着她的脚后跟为她哭泣，这是惦念并伤心她嫁到远方，也够可怜的了。她出嫁以后，您也并不是不想念她，可您祭祀时，一定为她祝告说：'千万不要被赶回来啊。'难道这不是为她作长远打算，希望她生育子孙，一代一代地做国君吗？”太后说：“是这样。”</w:t>
      </w:r>
    </w:p>
    <w:p w14:paraId="639D8684">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左师公说：“从这一辈往上推到三代以前，甚至到赵国建立的时候，赵国君主的子孙被封侯的，他们的子孙还有能继承爵位的吗？”赵太后说：“没有。”触龙说：“不光是赵国，其他诸侯国君的被封侯的子孙的后继人有还在的吗？”赵太后说：“我没听说过。”左师公说：“他们当中祸患来得早的就会降临到自己头上，祸患来得晚的就降临到子孙头上。难道国君的子孙就一定不好吗？这是因为他们地位尊贵而没有功勋，俸禄丰厚而没有功劳，占有的象征国家权力的珍宝太多了啊！现在您使长安君的地位尊贵，又封给他肥沃的土地，给他很多珍宝，而不趁现在这个时机让他为国立功，一旦您去世之后，长安君凭什么在赵国站住脚呢？我觉得您为长安君打算得太短了，因此我认为您疼爱他比不上疼爱燕后。”太后说：“好吧，任凭您指派他吧。”</w:t>
      </w:r>
    </w:p>
    <w:p w14:paraId="0428DE9F">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因此就替长安君准备了一百辆车子，送他到齐国去做人质，齐国的救兵才出动。</w:t>
      </w:r>
    </w:p>
    <w:p w14:paraId="5640EE2D">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子义听到了这件事，说：“国君的儿子啊，国君的亲骨肉啊，尚且不能依赖没有功勋的高位，没有劳绩的俸禄，并守住金玉之类的重器，何况做臣子的呢！”</w:t>
      </w:r>
      <w:bookmarkEnd w:id="0"/>
    </w:p>
    <w:p w14:paraId="5519109D">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21.（1）海上明月共潮生</w:t>
      </w:r>
    </w:p>
    <w:p w14:paraId="629FFB55">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（2）天生我材必有用</w:t>
      </w:r>
    </w:p>
    <w:p w14:paraId="48A7C0B3">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（3）恰似一江春水向东流</w:t>
      </w:r>
    </w:p>
    <w:p w14:paraId="0706777B">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【解析】本题考查名篇名句默写。应注意易错字“潮”“生”“材”等的书写。</w:t>
      </w:r>
    </w:p>
    <w:p w14:paraId="78750453">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22.（示例）观流云若絮  舒卷自如  嗅金桂含香  馥郁沁脾  赏红叶似火  热烈奔放</w:t>
      </w:r>
    </w:p>
    <w:p w14:paraId="030BDE13">
      <w:p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【解析】本题考查语句仿写。仿写时需要注意内容的关联性和结构的相似性：所写内容要与秋天的景物有关，要符合其特点；结构要采用谓短语+ 偏正短语的形式。</w:t>
      </w:r>
    </w:p>
    <w:p w14:paraId="3357BCE1">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23.①缺少标题，应在第一行居中写上标题，如“XX班关于开展“文明从脚下做起”交通安全教育宣传周活动的计划”。②活动计划通常不需要写称呼。应删去“各位同学:”。③正文中缺少活动目标、意义等信息，应在正文第一段中补充活动目标、意义等信息。④活动内容不具体，没有写明具体的时间等安排。⑤落款处缺少署名，应在日期上方一行居右写明计划的制定者。</w:t>
      </w:r>
    </w:p>
    <w:p w14:paraId="249CDD48">
      <w:p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解析】本题考查应用文改错。计划是人们对未来一段时期内的工作目标、步骤、措施，学习作出安排的种应用文。计划是一个总称，规划、方案、安排、打算等都包括在计划的范围内。计划包括以下三个部分：①标题，一般包括单位、时限、内容、文种四部分；②正文，一般包括前言、目标、步骤、措施四个部分。无论哪种计划，都要包括“做什么”（目标）、“分几步做”（步骤）和“怎样做”（措施）三个部分。③落款，写明计划的制定者和日期。</w:t>
      </w:r>
    </w:p>
    <w:p w14:paraId="50383594">
      <w:p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2</w:t>
      </w:r>
      <w:r>
        <w:rPr>
          <w:rFonts w:hint="eastAsia" w:cstheme="minorBidi"/>
          <w:kern w:val="2"/>
          <w:sz w:val="21"/>
          <w:szCs w:val="24"/>
          <w:lang w:val="en-US" w:eastAsia="zh-CN" w:bidi="ar-SA"/>
        </w:rPr>
        <w:t>4</w:t>
      </w:r>
      <w:r>
        <w:rPr>
          <w:rFonts w:hint="default" w:cstheme="minorBidi"/>
          <w:kern w:val="2"/>
          <w:sz w:val="21"/>
          <w:szCs w:val="24"/>
          <w:lang w:val="en-US" w:eastAsia="zh-CN" w:bidi="ar-SA"/>
        </w:rPr>
        <w:t>．以少年往事开篇，使文章具有艺术性和可读性，引起读者的阅读兴趣，同时由故事引入主题“骨笛”，为下文作铺垫，揭示了文章主旨。</w:t>
      </w:r>
    </w:p>
    <w:p w14:paraId="6AAC0B49">
      <w:p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解析】本题考查对文章写作特点的分析。分析开头的作用可以从三个角度入手。①内容上：通过“我”对竹笛的喜爱，引出“笛子”这一乐器主题，为后文写骨笛做铺垫。②结构上：用个人经历拉近与读者距离，引发兴趣；通过“竹笛”与“骨笛”形成对比（普通乐器→神奇文物），突出骨笛的特殊性。③情感上：奠定“对乐器的热爱”的情感基调，为后文写骨笛的震撼做情感铺垫。</w:t>
      </w:r>
      <w:r>
        <w:rPr>
          <w:rFonts w:hint="default" w:cstheme="minorBidi"/>
          <w:kern w:val="2"/>
          <w:sz w:val="21"/>
          <w:szCs w:val="24"/>
          <w:lang w:val="en-US" w:eastAsia="zh-CN" w:bidi="ar-SA"/>
        </w:rPr>
        <w:t xml:space="preserve">    </w:t>
      </w:r>
    </w:p>
    <w:p w14:paraId="60D3B260">
      <w:pPr>
        <w:bidi w:val="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25.①工具简陋，以骨制骨；②材料特殊，加工难度高；③工艺复杂，需高超技术；④缺乏现代技术辅助。</w:t>
      </w:r>
    </w:p>
    <w:p w14:paraId="5545DB88">
      <w:pPr>
        <w:bidi w:val="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解析】本题考查对文章内容的理解与分析。作者在文中详细描述了骨笛的制作过程，并指出这一过程的艰难性。①工具简陋，以骨制骨：贾湖人只能用骨刀、骨锥等骨制工具加工骨笛（如“以骨对骨，以骨刻骨”），工具硬度和精度有限，需反复切割、钻孔，过程缓慢且耗力。②材料特殊，加工难度高：骨笛原料为鹤的翅骨，骨质坚硬且中空，需精准切割长度、打通骨管并钻出音孔，对力度和精度要求极高（如“日复一日、一丝一点地精准用功”）。</w:t>
      </w:r>
    </w:p>
    <w:p w14:paraId="6F9A5C6A">
      <w:pPr>
        <w:bidi w:val="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③工艺复杂，需高超技术：钻出的7个音孔需保证音准，形成完整的七声音阶，这不仅需要对声学有深刻理解，还需长期实践摸索，体现了先民的智慧和耐力（如“高超的智慧、顽强的耐力”）。④缺乏现代技术辅助：完全依赖手工操作，无金属工具或机械助力，全凭经验和毅力完成，突显制作过程的原始性与艰巨性。    </w:t>
      </w:r>
    </w:p>
    <w:p w14:paraId="4F2DD779">
      <w:pPr>
        <w:bidi w:val="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26.本句话运用了排比的修辞手法，连续使用“高超的智慧、顽强的耐力、坚定的信念”，增强了文章的语势和节奏感，深刻表达出制作骨笛的艰难和制作者的要求苛刻，强调了制作骨笛所需的多方面品质和精神力量，表达了作者对中华先民的赞美和敬佩之情。</w:t>
      </w:r>
    </w:p>
    <w:p w14:paraId="5609702B">
      <w:pPr>
        <w:bidi w:val="0"/>
        <w:jc w:val="left"/>
        <w:rPr>
          <w:rFonts w:hint="default"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解析】本题考查对修辞手法及其作用的分析。排比是一种通过连续列举相同或相似结构的词语、短语或句子来增强表达效果的修辞手法。在这句话中，作者通过连续列举制作骨笛所需的多方面品质和精神力量，突出了这一过程的艰难和复杂，同时也表达了对中华先民的赞美和敬佩之情。</w:t>
      </w:r>
    </w:p>
    <w:p w14:paraId="67ED6A8F">
      <w:pPr>
        <w:bidi w:val="0"/>
        <w:jc w:val="left"/>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 xml:space="preserve">27.①理解：骨笛的七声音阶证明中国早在新石器时代已掌握成熟的音乐体系，颠覆了“七声音阶外来说”，确立了中华文明在音乐起源中的独立地位。②感悟：骨笛的发现让我们更加深刻地认识到中华文明的悠久历史和灿烂文化，也让我们更加自豪和自信地面对世界文化的交流和碰撞；我们应重视本土文化源头，增强文化自信；历史遗迹是文明传承的实证，需以科学态度守护文化遗产。    </w:t>
      </w:r>
    </w:p>
    <w:p w14:paraId="4BFF06CC">
      <w:pPr>
        <w:bidi w:val="0"/>
        <w:jc w:val="left"/>
        <w:rPr>
          <w:rFonts w:hint="default"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解析】本题考查对文中关键信息的理解。“深远的确定性的意义”强调了骨笛发现的重要性和确凿性。在音乐艺术领域，骨笛的发现为我们提供了确凿的证据，证明了中国在音乐文明发展史上的重要地位。这一发现不仅让我们更加深入地了解了中华文明的悠久历史和灿烂文化，也让我们在面对世界文化的交流和碰撞时更加自豪和自信。</w:t>
      </w:r>
    </w:p>
    <w:p w14:paraId="0CBA363B">
      <w:pPr>
        <w:bidi w:val="0"/>
        <w:jc w:val="left"/>
        <w:rPr>
          <w:rFonts w:hint="eastAsia" w:asciiTheme="minorHAnsi" w:hAnsiTheme="minorHAnsi" w:eastAsiaTheme="minorEastAsia" w:cstheme="minorBidi"/>
          <w:kern w:val="2"/>
          <w:sz w:val="21"/>
          <w:szCs w:val="24"/>
          <w:lang w:val="en-US" w:eastAsia="zh-CN" w:bidi="ar-SA"/>
        </w:rPr>
      </w:pPr>
      <w:r>
        <w:rPr>
          <w:rFonts w:hint="eastAsia" w:ascii="宋体" w:hAnsi="宋体" w:eastAsia="宋体" w:cs="宋体"/>
          <w:kern w:val="2"/>
          <w:sz w:val="21"/>
          <w:szCs w:val="24"/>
          <w:lang w:val="en-US" w:eastAsia="zh-CN" w:bidi="ar-SA"/>
        </w:rPr>
        <w:t>28.作者通过“个人→文物→工艺→文化→文明→情感”的六层递进，让读者跟随文字经历“好奇→惊叹→敬佩→自豪”的情感升级，不仅全面展现了骨笛的多重“神奇”，更以小见大，揭示了中华文明的深厚底蕴与世界性价值。这种结构使文章兼具叙事性与思辨性，既引人入胜，又发人深省。</w:t>
      </w:r>
    </w:p>
    <w:p w14:paraId="04C8CB65">
      <w:pPr>
        <w:bidi w:val="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解析】本题考查对文章结构的分析。文章以个人经历切入，通过“发现一探究一升华”的结构，将骨笛的物理特性、历史背景、文化价值逐层展开，最终落脚于民族文化的认同与传承。全文从视觉震撼到工艺探究，再到文化意义的升华，逐步深化骨笛“神奇”的内涵，最终指向中华文明的深厚底蕴，落脚于古今情感共鸣，全面展现骨笛的神奇，逻辑严密，层层深入。</w:t>
      </w:r>
    </w:p>
    <w:p w14:paraId="6A9DB28F">
      <w:pPr>
        <w:bidi w:val="0"/>
        <w:jc w:val="left"/>
        <w:rPr>
          <w:rFonts w:hint="default" w:cstheme="minorBidi"/>
          <w:kern w:val="2"/>
          <w:sz w:val="21"/>
          <w:szCs w:val="24"/>
          <w:lang w:val="en-US" w:eastAsia="zh-CN" w:bidi="ar-SA"/>
        </w:rPr>
      </w:pPr>
      <w:r>
        <w:rPr>
          <w:rFonts w:hint="eastAsia" w:cstheme="minorBidi"/>
          <w:kern w:val="2"/>
          <w:sz w:val="21"/>
          <w:szCs w:val="24"/>
          <w:lang w:val="en-US" w:eastAsia="zh-CN" w:bidi="ar-SA"/>
        </w:rPr>
        <w:t>29.【写作指导】材料中“照亮别人”“分享快乐”“传递温暖”本质上都是一种善意的付出，是对他人的关爱与帮助，在社会生活中，积极主动地为他人付出，不仅能改善他人的处境，也能让自己收获成长与幸福，表明人与人之间的互动与关爱是相互促进、共同成长的。当我们主动去帮助他人、与他人分享美好、向他人传递善意时，我们自身所获得的不仅仅是表面的回应，更是内心的充实、精神的富足以及自我价值的提升。材料鼓励人们积极投身于付出与分享的行动中，在成就他人的同时成就更好的自己，传递出一种积极向上、互利共赢的生活态度和价值观。写作主题可围绕“利他即利己”“善意的双向奔赴”“付出与收获”等展开。</w:t>
      </w:r>
    </w:p>
    <w:p w14:paraId="23E332D6">
      <w:pPr>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【参考例文】</w:t>
      </w:r>
    </w:p>
    <w:p w14:paraId="38AF1425">
      <w:pPr>
        <w:bidi w:val="0"/>
        <w:jc w:val="center"/>
        <w:rPr>
          <w:rFonts w:hint="eastAsia" w:cstheme="minorBidi"/>
          <w:b/>
          <w:bCs/>
          <w:kern w:val="2"/>
          <w:sz w:val="21"/>
          <w:szCs w:val="24"/>
          <w:lang w:val="en-US" w:eastAsia="zh-CN" w:bidi="ar-SA"/>
        </w:rPr>
      </w:pPr>
      <w:r>
        <w:rPr>
          <w:rFonts w:hint="eastAsia" w:cstheme="minorBidi"/>
          <w:b/>
          <w:bCs/>
          <w:kern w:val="2"/>
          <w:sz w:val="21"/>
          <w:szCs w:val="24"/>
          <w:lang w:val="en-US" w:eastAsia="zh-CN" w:bidi="ar-SA"/>
        </w:rPr>
        <w:t>善意流转，共筑心灵暖阳</w:t>
      </w:r>
    </w:p>
    <w:p w14:paraId="04F91AC4">
      <w:pPr>
        <w:bidi w:val="0"/>
        <w:ind w:firstLine="420" w:firstLineChars="200"/>
        <w:jc w:val="left"/>
        <w:rPr>
          <w:rFonts w:hint="eastAsia" w:cstheme="minorBidi"/>
          <w:kern w:val="2"/>
          <w:sz w:val="21"/>
          <w:szCs w:val="24"/>
          <w:lang w:val="en-US" w:eastAsia="zh-CN" w:bidi="ar-SA"/>
        </w:rPr>
      </w:pPr>
      <w:r>
        <w:rPr>
          <w:rFonts w:hint="eastAsia" w:cstheme="minorBidi"/>
          <w:kern w:val="2"/>
          <w:sz w:val="21"/>
          <w:szCs w:val="24"/>
          <w:lang w:val="en-US" w:eastAsia="zh-CN" w:bidi="ar-SA"/>
        </w:rPr>
        <w:t>“赠人玫瑰，手有余香。”善意如纽带，在人与人间传递：助人者，心亦明亮；分享者，快乐成倍；传温者，终暖己身。它架起沟通的桥梁，让心灵在给予与收获中，浸润于温暖阳光。</w:t>
      </w:r>
    </w:p>
    <w:p w14:paraId="0C10C3ED">
      <w:pPr>
        <w:bidi w:val="0"/>
        <w:ind w:firstLine="420" w:firstLineChars="200"/>
        <w:jc w:val="left"/>
        <w:rPr>
          <w:rFonts w:hint="eastAsia" w:cstheme="minorBidi"/>
          <w:kern w:val="2"/>
          <w:sz w:val="21"/>
          <w:szCs w:val="24"/>
          <w:lang w:val="en-US" w:eastAsia="zh-CN" w:bidi="ar-SA"/>
        </w:rPr>
      </w:pPr>
      <w:r>
        <w:rPr>
          <w:rFonts w:hint="eastAsia" w:cstheme="minorBidi"/>
          <w:kern w:val="2"/>
          <w:sz w:val="21"/>
          <w:szCs w:val="24"/>
          <w:lang w:val="en-US" w:eastAsia="zh-CN" w:bidi="ar-SA"/>
        </w:rPr>
        <w:t>善意似灯，照亮他人，亦点亮自我精神苍穹。叶嘉莹先生一生与古典诗词相融，以诗词为火种，点亮无数人的心灵。她不仅在学术领域深耕，更将毕生积蓄捐赠，设立“迦陵基金”，助力传统文化传承。课堂上，她用生动的讲解，让古老诗词焕发新生，学生们在诗词中感受韵律之美、意境之妙。她如暗夜明灯，为诗词爱好者指引方向，自己的精神世界也因这份善意而丰盈。她将对诗词的热爱与文化使命，化作照亮他人的光，也让自己的人生熠熠生辉。</w:t>
      </w:r>
    </w:p>
    <w:p w14:paraId="65155CD5">
      <w:pPr>
        <w:bidi w:val="0"/>
        <w:ind w:firstLine="420" w:firstLineChars="200"/>
        <w:jc w:val="left"/>
        <w:rPr>
          <w:rFonts w:hint="eastAsia" w:cstheme="minorBidi"/>
          <w:kern w:val="2"/>
          <w:sz w:val="21"/>
          <w:szCs w:val="24"/>
          <w:lang w:val="en-US" w:eastAsia="zh-CN" w:bidi="ar-SA"/>
        </w:rPr>
      </w:pPr>
      <w:r>
        <w:rPr>
          <w:rFonts w:hint="eastAsia" w:cstheme="minorBidi"/>
          <w:kern w:val="2"/>
          <w:sz w:val="21"/>
          <w:szCs w:val="24"/>
          <w:lang w:val="en-US" w:eastAsia="zh-CN" w:bidi="ar-SA"/>
        </w:rPr>
        <w:t>分享快乐，是心灵的交响乐，奏响生活华美乐章。丰子恺先生充满童趣与乐观，总能从平凡生活里发现快乐，并借画笔与文字分享给大众。他的漫画简洁灵动，充满生活烟火气，每一幅都似快乐小故事，令人捧腹。散文中，他以细腻笔触描绘生活点滴，无论是与家人的温馨时刻，还是和朋友相聚的欢乐场景，都跃然纸上。他毫无保留地分享快乐，让读者在阅读中感受生活的美好。而他也在分享中，不断回味快乐，让这份愉悦在心中延续、升华。</w:t>
      </w:r>
    </w:p>
    <w:p w14:paraId="6492EB20">
      <w:pPr>
        <w:bidi w:val="0"/>
        <w:ind w:firstLine="420" w:firstLineChars="200"/>
        <w:jc w:val="left"/>
        <w:rPr>
          <w:rFonts w:hint="eastAsia" w:cstheme="minorBidi"/>
          <w:kern w:val="2"/>
          <w:sz w:val="21"/>
          <w:szCs w:val="24"/>
          <w:lang w:val="en-US" w:eastAsia="zh-CN" w:bidi="ar-SA"/>
        </w:rPr>
      </w:pPr>
      <w:r>
        <w:rPr>
          <w:rFonts w:hint="eastAsia" w:cstheme="minorBidi"/>
          <w:kern w:val="2"/>
          <w:sz w:val="21"/>
          <w:szCs w:val="24"/>
          <w:lang w:val="en-US" w:eastAsia="zh-CN" w:bidi="ar-SA"/>
        </w:rPr>
        <w:t>传递温暖，是爱的接力，编织人间温暖大网。白方礼老人，一位普通退休三轮车夫，却以瘦弱之躯扛起贫困学子的求学梦。他省吃俭用，每日风雨无阻蹬三轮车积攒钱财，捐给学校资助贫困学生。他生活简朴，衣服破旧、鞋子补丁摞补丁，却对孩子们慷慨解囊。他的善举如火种，点燃孩子们的希望，也感染了身边人，越来越多的人加入捐资助学行列。温暖在人与人之间传递，形成一张充满爱的大网，让需要帮助的人感受社会关爱。白方礼老人也因传递温暖，成为人们心中永恒的温暖象征。</w:t>
      </w:r>
    </w:p>
    <w:p w14:paraId="29E5AB30">
      <w:pPr>
        <w:bidi w:val="0"/>
        <w:ind w:firstLine="420" w:firstLineChars="200"/>
        <w:jc w:val="left"/>
        <w:rPr>
          <w:rFonts w:hint="eastAsia"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鲁迅先生曾说：“无穷的远方，无数的人们，都和我有关。”我们并非孤立个体，行为皆会影响他人。每个人都应发挥优势，用善意照亮他人，用分享传递快乐，用温暖连接彼此。以善意为桥梁，跨越人与人之间的隔阂；以分享为旋律，奏响生活美好乐章；以传递为笔墨，书写人间大爱篇章。如此，我们便能共同筑起一片心灵的暖阳，让每个人都在温暖中绽放灿烂笑容，让世界因善意的流转而更加美好。</w:t>
      </w:r>
    </w:p>
    <w:p w14:paraId="327D4A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C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2025-05-18T12:52:28Z</dcterms:created>
  <dc:creator>Hertz</dc:creator>
  <cp:lastModifiedBy>编辑</cp:lastModifiedBy>
  <dcterms:modified xsi:type="dcterms:W3CDTF">2025-05-18T16:46:37Z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eyJoZGlkIjoiZGVmMjhkZDE2YWZmYWYyYjdmYzA5Y2Q2ZTQ5M2ZiYTEiLCJ1c2VySWQiOiI0ODgwMDkwMDkifQ==</vt:lpwstr>
  </property>
  <property fmtid="{D5CDD505-2E9C-101B-9397-08002B2CF9AE}" pid="4" name="ICV">
    <vt:lpwstr>EAC9082D4AFD482894F25B5956EBDEB3_12</vt:lpwstr>
  </property>
</Properties>
</file>